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1632" w14:textId="77777777" w:rsidR="00FE067E" w:rsidRPr="001D3B40" w:rsidRDefault="00CD36CF" w:rsidP="00CC1F3B">
      <w:pPr>
        <w:pStyle w:val="TitlePageOrigin"/>
        <w:rPr>
          <w:color w:val="auto"/>
        </w:rPr>
      </w:pPr>
      <w:r w:rsidRPr="001D3B40">
        <w:rPr>
          <w:color w:val="auto"/>
        </w:rPr>
        <w:t>WEST virginia legislature</w:t>
      </w:r>
    </w:p>
    <w:p w14:paraId="6D112FB6" w14:textId="5B27BA6A" w:rsidR="00CD36CF" w:rsidRPr="001D3B40" w:rsidRDefault="00CD36CF" w:rsidP="00CC1F3B">
      <w:pPr>
        <w:pStyle w:val="TitlePageSession"/>
        <w:rPr>
          <w:color w:val="auto"/>
        </w:rPr>
      </w:pPr>
      <w:r w:rsidRPr="001D3B40">
        <w:rPr>
          <w:color w:val="auto"/>
        </w:rPr>
        <w:t>20</w:t>
      </w:r>
      <w:r w:rsidR="007F29DD" w:rsidRPr="001D3B40">
        <w:rPr>
          <w:color w:val="auto"/>
        </w:rPr>
        <w:t>2</w:t>
      </w:r>
      <w:r w:rsidR="004017A2" w:rsidRPr="001D3B40">
        <w:rPr>
          <w:color w:val="auto"/>
        </w:rPr>
        <w:t>2</w:t>
      </w:r>
      <w:r w:rsidRPr="001D3B40">
        <w:rPr>
          <w:color w:val="auto"/>
        </w:rPr>
        <w:t xml:space="preserve"> regular session</w:t>
      </w:r>
      <w:r w:rsidR="008B281C" w:rsidRPr="001D3B40">
        <w:rPr>
          <w:noProof/>
          <w:color w:val="auto"/>
        </w:rPr>
        <mc:AlternateContent>
          <mc:Choice Requires="wps">
            <w:drawing>
              <wp:anchor distT="0" distB="0" distL="114300" distR="114300" simplePos="0" relativeHeight="251659264" behindDoc="0" locked="0" layoutInCell="1" allowOverlap="1" wp14:anchorId="1E275159" wp14:editId="2D2D3DB2">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B2BB1E" w14:textId="49BF6126" w:rsidR="008B281C" w:rsidRPr="008B281C" w:rsidRDefault="008B281C" w:rsidP="008B281C">
                            <w:pPr>
                              <w:spacing w:line="240" w:lineRule="auto"/>
                              <w:jc w:val="center"/>
                              <w:rPr>
                                <w:rFonts w:cs="Arial"/>
                                <w:b/>
                              </w:rPr>
                            </w:pPr>
                            <w:r w:rsidRPr="008B281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27515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67B2BB1E" w14:textId="49BF6126" w:rsidR="008B281C" w:rsidRPr="008B281C" w:rsidRDefault="008B281C" w:rsidP="008B281C">
                      <w:pPr>
                        <w:spacing w:line="240" w:lineRule="auto"/>
                        <w:jc w:val="center"/>
                        <w:rPr>
                          <w:rFonts w:cs="Arial"/>
                          <w:b/>
                        </w:rPr>
                      </w:pPr>
                      <w:r w:rsidRPr="008B281C">
                        <w:rPr>
                          <w:rFonts w:cs="Arial"/>
                          <w:b/>
                        </w:rPr>
                        <w:t>FISCAL NOTE</w:t>
                      </w:r>
                    </w:p>
                  </w:txbxContent>
                </v:textbox>
              </v:shape>
            </w:pict>
          </mc:Fallback>
        </mc:AlternateContent>
      </w:r>
    </w:p>
    <w:p w14:paraId="4760581F" w14:textId="77777777" w:rsidR="00CD36CF" w:rsidRPr="001D3B40" w:rsidRDefault="005E4197" w:rsidP="00CC1F3B">
      <w:pPr>
        <w:pStyle w:val="TitlePageBillPrefix"/>
        <w:rPr>
          <w:color w:val="auto"/>
        </w:rPr>
      </w:pPr>
      <w:sdt>
        <w:sdtPr>
          <w:rPr>
            <w:color w:val="auto"/>
          </w:rPr>
          <w:tag w:val="IntroDate"/>
          <w:id w:val="-1236936958"/>
          <w:placeholder>
            <w:docPart w:val="A8830340794144DFA36290C5B5565B1A"/>
          </w:placeholder>
          <w:text/>
        </w:sdtPr>
        <w:sdtEndPr/>
        <w:sdtContent>
          <w:r w:rsidR="00AE48A0" w:rsidRPr="001D3B40">
            <w:rPr>
              <w:color w:val="auto"/>
            </w:rPr>
            <w:t>Introduced</w:t>
          </w:r>
        </w:sdtContent>
      </w:sdt>
    </w:p>
    <w:p w14:paraId="5621729B" w14:textId="3978634B" w:rsidR="00CD36CF" w:rsidRPr="001D3B40" w:rsidRDefault="005E4197" w:rsidP="00CC1F3B">
      <w:pPr>
        <w:pStyle w:val="BillNumber"/>
        <w:rPr>
          <w:color w:val="auto"/>
        </w:rPr>
      </w:pPr>
      <w:sdt>
        <w:sdtPr>
          <w:rPr>
            <w:color w:val="auto"/>
          </w:rPr>
          <w:tag w:val="Chamber"/>
          <w:id w:val="893011969"/>
          <w:lock w:val="sdtLocked"/>
          <w:placeholder>
            <w:docPart w:val="0373518B9FA84A8B973CAFE2512D69FD"/>
          </w:placeholder>
          <w:dropDownList>
            <w:listItem w:displayText="House" w:value="House"/>
            <w:listItem w:displayText="Senate" w:value="Senate"/>
          </w:dropDownList>
        </w:sdtPr>
        <w:sdtEndPr/>
        <w:sdtContent>
          <w:r w:rsidR="005D7E17" w:rsidRPr="001D3B40">
            <w:rPr>
              <w:color w:val="auto"/>
            </w:rPr>
            <w:t>Senate</w:t>
          </w:r>
        </w:sdtContent>
      </w:sdt>
      <w:r w:rsidR="00303684" w:rsidRPr="001D3B40">
        <w:rPr>
          <w:color w:val="auto"/>
        </w:rPr>
        <w:t xml:space="preserve"> </w:t>
      </w:r>
      <w:r w:rsidR="00CD36CF" w:rsidRPr="001D3B40">
        <w:rPr>
          <w:color w:val="auto"/>
        </w:rPr>
        <w:t xml:space="preserve">Bill </w:t>
      </w:r>
      <w:sdt>
        <w:sdtPr>
          <w:rPr>
            <w:color w:val="auto"/>
          </w:rPr>
          <w:tag w:val="BNum"/>
          <w:id w:val="1645317809"/>
          <w:lock w:val="sdtLocked"/>
          <w:placeholder>
            <w:docPart w:val="40F8B728EC774FFD9E75549019A3AC34"/>
          </w:placeholder>
          <w:text/>
        </w:sdtPr>
        <w:sdtEndPr/>
        <w:sdtContent>
          <w:r w:rsidR="004E24E7">
            <w:rPr>
              <w:color w:val="auto"/>
            </w:rPr>
            <w:t>457</w:t>
          </w:r>
        </w:sdtContent>
      </w:sdt>
    </w:p>
    <w:p w14:paraId="5C3679E0" w14:textId="058132D6" w:rsidR="00CD36CF" w:rsidRPr="001D3B40" w:rsidRDefault="00CD36CF" w:rsidP="00CC1F3B">
      <w:pPr>
        <w:pStyle w:val="Sponsors"/>
        <w:rPr>
          <w:color w:val="auto"/>
        </w:rPr>
      </w:pPr>
      <w:r w:rsidRPr="001D3B40">
        <w:rPr>
          <w:color w:val="auto"/>
        </w:rPr>
        <w:t xml:space="preserve">By </w:t>
      </w:r>
      <w:sdt>
        <w:sdtPr>
          <w:rPr>
            <w:color w:val="auto"/>
          </w:rPr>
          <w:tag w:val="Sponsors"/>
          <w:id w:val="1589585889"/>
          <w:placeholder>
            <w:docPart w:val="61FD4155E8D143EBBFFBFE32EBA42820"/>
          </w:placeholder>
          <w:text w:multiLine="1"/>
        </w:sdtPr>
        <w:sdtContent>
          <w:r w:rsidR="005E4197" w:rsidRPr="001D3B40">
            <w:rPr>
              <w:color w:val="auto"/>
            </w:rPr>
            <w:t>Senator</w:t>
          </w:r>
          <w:r w:rsidR="005E4197">
            <w:rPr>
              <w:color w:val="auto"/>
            </w:rPr>
            <w:t>s</w:t>
          </w:r>
          <w:r w:rsidR="005E4197" w:rsidRPr="001D3B40">
            <w:rPr>
              <w:color w:val="auto"/>
            </w:rPr>
            <w:t xml:space="preserve"> Baldwin</w:t>
          </w:r>
          <w:r w:rsidR="005E4197">
            <w:rPr>
              <w:color w:val="auto"/>
            </w:rPr>
            <w:t>, Caputo, Lindsay, Stollings, Woelfel, Beach</w:t>
          </w:r>
          <w:r w:rsidR="005E4197" w:rsidRPr="00E70924">
            <w:rPr>
              <w:color w:val="auto"/>
            </w:rPr>
            <w:t>, and Romano</w:t>
          </w:r>
        </w:sdtContent>
      </w:sdt>
    </w:p>
    <w:p w14:paraId="30EE70D9" w14:textId="69A4294C" w:rsidR="00E831B3" w:rsidRPr="001D3B40" w:rsidRDefault="00CD36CF" w:rsidP="00CC1F3B">
      <w:pPr>
        <w:pStyle w:val="References"/>
        <w:rPr>
          <w:color w:val="auto"/>
        </w:rPr>
      </w:pPr>
      <w:r w:rsidRPr="001D3B40">
        <w:rPr>
          <w:color w:val="auto"/>
        </w:rPr>
        <w:t>[</w:t>
      </w:r>
      <w:sdt>
        <w:sdtPr>
          <w:rPr>
            <w:color w:val="auto"/>
          </w:rPr>
          <w:tag w:val="References"/>
          <w:id w:val="-1043047873"/>
          <w:placeholder>
            <w:docPart w:val="F46F2E3D56ED468D97120B5713D72D23"/>
          </w:placeholder>
          <w:text w:multiLine="1"/>
        </w:sdtPr>
        <w:sdtEndPr/>
        <w:sdtContent>
          <w:r w:rsidR="0052109F" w:rsidRPr="001D3B40">
            <w:rPr>
              <w:color w:val="auto"/>
            </w:rPr>
            <w:t>Introduced</w:t>
          </w:r>
          <w:r w:rsidR="004E24E7">
            <w:rPr>
              <w:color w:val="auto"/>
            </w:rPr>
            <w:t xml:space="preserve"> January 20, 2022</w:t>
          </w:r>
          <w:r w:rsidR="0052109F" w:rsidRPr="001D3B40">
            <w:rPr>
              <w:color w:val="auto"/>
            </w:rPr>
            <w:t xml:space="preserve">; </w:t>
          </w:r>
          <w:r w:rsidR="004E24E7">
            <w:rPr>
              <w:color w:val="auto"/>
            </w:rPr>
            <w:t>r</w:t>
          </w:r>
          <w:r w:rsidR="0052109F" w:rsidRPr="001D3B40">
            <w:rPr>
              <w:color w:val="auto"/>
            </w:rPr>
            <w:t xml:space="preserve">eferred to </w:t>
          </w:r>
          <w:r w:rsidR="004C6DA2" w:rsidRPr="001D3B40">
            <w:rPr>
              <w:color w:val="auto"/>
            </w:rPr>
            <w:br/>
          </w:r>
          <w:r w:rsidR="0052109F" w:rsidRPr="001D3B40">
            <w:rPr>
              <w:color w:val="auto"/>
            </w:rPr>
            <w:t>the Committee on</w:t>
          </w:r>
          <w:r w:rsidR="0030356C">
            <w:rPr>
              <w:color w:val="auto"/>
            </w:rPr>
            <w:t xml:space="preserve"> Finance</w:t>
          </w:r>
        </w:sdtContent>
      </w:sdt>
      <w:r w:rsidRPr="001D3B40">
        <w:rPr>
          <w:color w:val="auto"/>
        </w:rPr>
        <w:t>]</w:t>
      </w:r>
    </w:p>
    <w:p w14:paraId="4C254438" w14:textId="3A87F866" w:rsidR="006B1D04" w:rsidRPr="001D3B40" w:rsidRDefault="004017A2" w:rsidP="00CC1F3B">
      <w:pPr>
        <w:pStyle w:val="TitleSection"/>
        <w:rPr>
          <w:rFonts w:cs="Arial"/>
          <w:color w:val="auto"/>
        </w:rPr>
      </w:pPr>
      <w:r w:rsidRPr="001D3B40">
        <w:rPr>
          <w:rFonts w:cs="Arial"/>
          <w:color w:val="auto"/>
        </w:rPr>
        <w:lastRenderedPageBreak/>
        <w:t>A BILL to amend and reenact §11-1</w:t>
      </w:r>
      <w:r w:rsidR="0078702B" w:rsidRPr="001D3B40">
        <w:rPr>
          <w:rFonts w:cs="Arial"/>
          <w:color w:val="auto"/>
        </w:rPr>
        <w:t>5</w:t>
      </w:r>
      <w:r w:rsidRPr="001D3B40">
        <w:rPr>
          <w:rFonts w:cs="Arial"/>
          <w:color w:val="auto"/>
        </w:rPr>
        <w:t>-3 and §11</w:t>
      </w:r>
      <w:r w:rsidR="0078702B" w:rsidRPr="001D3B40">
        <w:rPr>
          <w:rFonts w:cs="Arial"/>
          <w:color w:val="auto"/>
        </w:rPr>
        <w:t xml:space="preserve">B-2-20 </w:t>
      </w:r>
      <w:r w:rsidRPr="001D3B40">
        <w:rPr>
          <w:rFonts w:cs="Arial"/>
          <w:color w:val="auto"/>
        </w:rPr>
        <w:t>of the Code of West Virginia, 1931, as amended</w:t>
      </w:r>
      <w:r w:rsidR="006B1D04" w:rsidRPr="001D3B40">
        <w:rPr>
          <w:rFonts w:cs="Arial"/>
          <w:color w:val="auto"/>
        </w:rPr>
        <w:t xml:space="preserve"> </w:t>
      </w:r>
      <w:r w:rsidRPr="001D3B40">
        <w:rPr>
          <w:rFonts w:cs="Arial"/>
          <w:color w:val="auto"/>
        </w:rPr>
        <w:t xml:space="preserve">all relating to </w:t>
      </w:r>
      <w:r w:rsidR="002131D5" w:rsidRPr="001D3B40">
        <w:rPr>
          <w:rFonts w:cs="Arial"/>
          <w:color w:val="auto"/>
        </w:rPr>
        <w:t>optimizing economic efficiency and revenue efficiency of the West Virginia tax structure; reducing the consumer</w:t>
      </w:r>
      <w:r w:rsidR="004E24E7">
        <w:rPr>
          <w:rFonts w:cs="Arial"/>
          <w:color w:val="auto"/>
        </w:rPr>
        <w:t>s</w:t>
      </w:r>
      <w:r w:rsidR="002131D5" w:rsidRPr="001D3B40">
        <w:rPr>
          <w:rFonts w:cs="Arial"/>
          <w:color w:val="auto"/>
        </w:rPr>
        <w:t xml:space="preserve"> sales and service tax; </w:t>
      </w:r>
      <w:r w:rsidR="008A3288" w:rsidRPr="001D3B40">
        <w:rPr>
          <w:rFonts w:cs="Arial"/>
          <w:color w:val="auto"/>
        </w:rPr>
        <w:t>providing for tax liabilities that existed prior to elimination of consumer</w:t>
      </w:r>
      <w:r w:rsidR="004E24E7">
        <w:rPr>
          <w:rFonts w:cs="Arial"/>
          <w:color w:val="auto"/>
        </w:rPr>
        <w:t>s</w:t>
      </w:r>
      <w:r w:rsidR="008A3288" w:rsidRPr="001D3B40">
        <w:rPr>
          <w:rFonts w:cs="Arial"/>
          <w:color w:val="auto"/>
        </w:rPr>
        <w:t xml:space="preserve"> sales and service tax; requiring notification to taxpayers of changes to the consumer</w:t>
      </w:r>
      <w:r w:rsidR="004E24E7">
        <w:rPr>
          <w:rFonts w:cs="Arial"/>
          <w:color w:val="auto"/>
        </w:rPr>
        <w:t>s</w:t>
      </w:r>
      <w:r w:rsidR="008A3288" w:rsidRPr="001D3B40">
        <w:rPr>
          <w:rFonts w:cs="Arial"/>
          <w:color w:val="auto"/>
        </w:rPr>
        <w:t xml:space="preserve"> sales and service tax; requiring reporting to the </w:t>
      </w:r>
      <w:r w:rsidR="00F834D9" w:rsidRPr="001D3B40">
        <w:rPr>
          <w:rFonts w:cs="Arial"/>
          <w:color w:val="auto"/>
        </w:rPr>
        <w:t>L</w:t>
      </w:r>
      <w:r w:rsidR="008A3288" w:rsidRPr="001D3B40">
        <w:rPr>
          <w:rFonts w:cs="Arial"/>
          <w:color w:val="auto"/>
        </w:rPr>
        <w:t>egislature;</w:t>
      </w:r>
      <w:r w:rsidR="004946BD" w:rsidRPr="001D3B40">
        <w:rPr>
          <w:rFonts w:cs="Arial"/>
          <w:color w:val="auto"/>
        </w:rPr>
        <w:t xml:space="preserve"> and</w:t>
      </w:r>
      <w:r w:rsidR="008A3288" w:rsidRPr="001D3B40">
        <w:rPr>
          <w:rFonts w:cs="Arial"/>
          <w:color w:val="auto"/>
        </w:rPr>
        <w:t xml:space="preserve"> requiring funds to be transferred from the Revenue Fund Shortfall Reserve Fund </w:t>
      </w:r>
      <w:r w:rsidR="008A3288" w:rsidRPr="001D3B40">
        <w:rPr>
          <w:color w:val="auto"/>
        </w:rPr>
        <w:t>and the Revenue Fund Shortfall Reserve Fund – Part B upon certain conditions.</w:t>
      </w:r>
    </w:p>
    <w:p w14:paraId="3B1F86C9" w14:textId="77777777" w:rsidR="00303684" w:rsidRPr="001D3B40" w:rsidRDefault="00303684" w:rsidP="00CC1F3B">
      <w:pPr>
        <w:pStyle w:val="EnactingClause"/>
        <w:rPr>
          <w:color w:val="auto"/>
        </w:rPr>
        <w:sectPr w:rsidR="00303684" w:rsidRPr="001D3B4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3B40">
        <w:rPr>
          <w:color w:val="auto"/>
        </w:rPr>
        <w:t>Be it enacted by the Legislature of West Virginia:</w:t>
      </w:r>
    </w:p>
    <w:p w14:paraId="6173A28D" w14:textId="739E64A4" w:rsidR="00D21468" w:rsidRPr="001D3B40" w:rsidRDefault="00D21468" w:rsidP="00D21468">
      <w:pPr>
        <w:pStyle w:val="ChapterHeading"/>
        <w:widowControl/>
        <w:rPr>
          <w:color w:val="auto"/>
        </w:rPr>
      </w:pPr>
      <w:r w:rsidRPr="001D3B40">
        <w:rPr>
          <w:color w:val="auto"/>
          <w:w w:val="105"/>
        </w:rPr>
        <w:t>CHAPTER 11. TAXATION.</w:t>
      </w:r>
    </w:p>
    <w:p w14:paraId="244DE318" w14:textId="58BE411D" w:rsidR="00D21468" w:rsidRPr="001D3B40" w:rsidRDefault="00D21468" w:rsidP="00D21468">
      <w:pPr>
        <w:pStyle w:val="ArticleHeading"/>
        <w:widowControl/>
        <w:rPr>
          <w:color w:val="auto"/>
        </w:rPr>
        <w:sectPr w:rsidR="00D21468" w:rsidRPr="001D3B40" w:rsidSect="00F012E1">
          <w:type w:val="continuous"/>
          <w:pgSz w:w="12240" w:h="15840" w:code="1"/>
          <w:pgMar w:top="1440" w:right="1440" w:bottom="1440" w:left="1440" w:header="720" w:footer="720" w:gutter="0"/>
          <w:lnNumType w:countBy="1" w:restart="newSection"/>
          <w:cols w:space="720"/>
          <w:titlePg/>
          <w:docGrid w:linePitch="360"/>
        </w:sectPr>
      </w:pPr>
      <w:r w:rsidRPr="001D3B40">
        <w:rPr>
          <w:color w:val="auto"/>
        </w:rPr>
        <w:t>ARTICLE 15. consumers sales and service tax.</w:t>
      </w:r>
    </w:p>
    <w:p w14:paraId="5B0DC511" w14:textId="299BFD92" w:rsidR="00D21468" w:rsidRPr="001D3B40" w:rsidRDefault="00D21468" w:rsidP="00D21468">
      <w:pPr>
        <w:pStyle w:val="SectionHeading"/>
        <w:widowControl/>
        <w:rPr>
          <w:color w:val="auto"/>
        </w:rPr>
      </w:pPr>
      <w:r w:rsidRPr="001D3B40">
        <w:rPr>
          <w:color w:val="auto"/>
        </w:rPr>
        <w:t>§11-15-3. Amount of tax; allocation of tax and transfers.</w:t>
      </w:r>
    </w:p>
    <w:p w14:paraId="7820DA70" w14:textId="104BE96A" w:rsidR="00D21468" w:rsidRPr="001D3B40" w:rsidRDefault="00D21468" w:rsidP="00D21468">
      <w:pPr>
        <w:pStyle w:val="SectionBody"/>
        <w:rPr>
          <w:color w:val="auto"/>
        </w:rPr>
      </w:pPr>
      <w:r w:rsidRPr="001D3B40">
        <w:rPr>
          <w:color w:val="auto"/>
        </w:rPr>
        <w:t xml:space="preserve">(a) </w:t>
      </w:r>
      <w:r w:rsidRPr="001D3B40">
        <w:rPr>
          <w:i/>
          <w:iCs/>
          <w:color w:val="auto"/>
        </w:rPr>
        <w:t>Vendor to collect</w:t>
      </w:r>
      <w:r w:rsidRPr="001D3B40">
        <w:rPr>
          <w:color w:val="auto"/>
        </w:rPr>
        <w:t>. — Unless otherwise provided in this article or provided in §11-15A-1 </w:t>
      </w:r>
      <w:r w:rsidRPr="001D3B40">
        <w:rPr>
          <w:i/>
          <w:iCs/>
          <w:color w:val="auto"/>
        </w:rPr>
        <w:t>et seq.</w:t>
      </w:r>
      <w:r w:rsidRPr="001D3B40">
        <w:rPr>
          <w:color w:val="auto"/>
        </w:rPr>
        <w:t xml:space="preserve"> of this code, for the privilege of selling tangible personal property or custom software and for the privilege of furnishing certain selected services defined in §11-15-2 and §11-15-8 of this code, the vendor shall collect from the purchaser the tax as provided under this article and §11-15B-1 </w:t>
      </w:r>
      <w:r w:rsidRPr="001D3B40">
        <w:rPr>
          <w:i/>
          <w:iCs/>
          <w:color w:val="auto"/>
        </w:rPr>
        <w:t>et seq.</w:t>
      </w:r>
      <w:r w:rsidRPr="001D3B40">
        <w:rPr>
          <w:color w:val="auto"/>
        </w:rPr>
        <w:t xml:space="preserve"> of this code, and shall pay the amount of tax to the Tax Commissioner in accordance with the provisions of this article or §11-15B-1 </w:t>
      </w:r>
      <w:r w:rsidRPr="001D3B40">
        <w:rPr>
          <w:i/>
          <w:iCs/>
          <w:color w:val="auto"/>
        </w:rPr>
        <w:t xml:space="preserve">et seq. </w:t>
      </w:r>
      <w:r w:rsidRPr="001D3B40">
        <w:rPr>
          <w:color w:val="auto"/>
        </w:rPr>
        <w:t>of this code.</w:t>
      </w:r>
    </w:p>
    <w:p w14:paraId="1F690395" w14:textId="2641F771" w:rsidR="00D21468" w:rsidRPr="001D3B40" w:rsidRDefault="00D21468" w:rsidP="00D21468">
      <w:pPr>
        <w:pStyle w:val="SectionBody"/>
        <w:rPr>
          <w:color w:val="auto"/>
        </w:rPr>
      </w:pPr>
      <w:r w:rsidRPr="001D3B40">
        <w:rPr>
          <w:color w:val="auto"/>
        </w:rPr>
        <w:t xml:space="preserve">(b) </w:t>
      </w:r>
      <w:r w:rsidRPr="001D3B40">
        <w:rPr>
          <w:i/>
          <w:iCs/>
          <w:color w:val="auto"/>
        </w:rPr>
        <w:t>Amount of tax</w:t>
      </w:r>
      <w:r w:rsidRPr="001D3B40">
        <w:rPr>
          <w:color w:val="auto"/>
        </w:rPr>
        <w:t>. — </w:t>
      </w:r>
      <w:r w:rsidR="00047CF6" w:rsidRPr="001D3B40">
        <w:rPr>
          <w:strike/>
          <w:color w:val="auto"/>
        </w:rPr>
        <w:t xml:space="preserve">The </w:t>
      </w:r>
      <w:r w:rsidR="00481F74" w:rsidRPr="001D3B40">
        <w:rPr>
          <w:color w:val="auto"/>
          <w:u w:val="single"/>
        </w:rPr>
        <w:t>(1) Except as otherwise provided under this subsection and after December 31, 2022, the</w:t>
      </w:r>
      <w:r w:rsidR="00481F74" w:rsidRPr="001D3B40">
        <w:rPr>
          <w:color w:val="auto"/>
        </w:rPr>
        <w:t xml:space="preserve"> </w:t>
      </w:r>
      <w:r w:rsidRPr="001D3B40">
        <w:rPr>
          <w:color w:val="auto"/>
        </w:rPr>
        <w:t xml:space="preserve">general consumers sales and service tax imposed by this article shall be at the rate of </w:t>
      </w:r>
      <w:r w:rsidRPr="001D3B40">
        <w:rPr>
          <w:strike/>
          <w:color w:val="auto"/>
        </w:rPr>
        <w:t>six</w:t>
      </w:r>
      <w:r w:rsidRPr="001D3B40">
        <w:rPr>
          <w:color w:val="auto"/>
          <w:u w:val="single"/>
        </w:rPr>
        <w:t xml:space="preserve"> </w:t>
      </w:r>
      <w:r w:rsidR="00FB42BF" w:rsidRPr="001D3B40">
        <w:rPr>
          <w:color w:val="auto"/>
          <w:u w:val="single"/>
        </w:rPr>
        <w:t>four</w:t>
      </w:r>
      <w:r w:rsidR="00A874AE" w:rsidRPr="001D3B40">
        <w:rPr>
          <w:color w:val="auto"/>
          <w:u w:val="single"/>
        </w:rPr>
        <w:t xml:space="preserve"> and three-fourths</w:t>
      </w:r>
      <w:r w:rsidRPr="001D3B40">
        <w:rPr>
          <w:color w:val="auto"/>
        </w:rPr>
        <w:t xml:space="preserve"> cents on the dollar of sales or services, excluding gasoline and special fuel sales, which remain taxable at the rate of five cents on the dollar of sales</w:t>
      </w:r>
      <w:r w:rsidR="00481F74" w:rsidRPr="001D3B40">
        <w:rPr>
          <w:color w:val="auto"/>
        </w:rPr>
        <w:t>.</w:t>
      </w:r>
    </w:p>
    <w:p w14:paraId="4E078EF6" w14:textId="0B98F918" w:rsidR="00481F74" w:rsidRPr="001D3B40" w:rsidRDefault="00481F74" w:rsidP="00D21468">
      <w:pPr>
        <w:pStyle w:val="SectionBody"/>
        <w:rPr>
          <w:color w:val="auto"/>
          <w:u w:val="single"/>
        </w:rPr>
      </w:pPr>
      <w:r w:rsidRPr="001D3B40">
        <w:rPr>
          <w:color w:val="auto"/>
          <w:u w:val="single"/>
        </w:rPr>
        <w:t xml:space="preserve">(2) </w:t>
      </w:r>
      <w:r w:rsidR="00F012E1" w:rsidRPr="001D3B40">
        <w:rPr>
          <w:color w:val="auto"/>
          <w:u w:val="single"/>
        </w:rPr>
        <w:t xml:space="preserve">After June 30, 2022 and annually every year thereafter and in accordance with </w:t>
      </w:r>
      <w:r w:rsidR="0089285E" w:rsidRPr="001D3B40">
        <w:rPr>
          <w:rStyle w:val="ssparacontent"/>
          <w:rFonts w:cs="Arial"/>
          <w:color w:val="auto"/>
          <w:u w:val="single"/>
          <w:bdr w:val="none" w:sz="0" w:space="0" w:color="auto" w:frame="1"/>
        </w:rPr>
        <w:t xml:space="preserve">§11B-2-20 </w:t>
      </w:r>
      <w:r w:rsidR="00F012E1" w:rsidRPr="001D3B40">
        <w:rPr>
          <w:color w:val="auto"/>
          <w:u w:val="single"/>
        </w:rPr>
        <w:t xml:space="preserve">of this code, the consumer sales and service tax imposed by this article shall be reduced by a rate of </w:t>
      </w:r>
      <w:r w:rsidR="006B1D04" w:rsidRPr="001D3B40">
        <w:rPr>
          <w:color w:val="auto"/>
          <w:u w:val="single"/>
        </w:rPr>
        <w:t>one-</w:t>
      </w:r>
      <w:r w:rsidR="00A874AE" w:rsidRPr="001D3B40">
        <w:rPr>
          <w:color w:val="auto"/>
          <w:u w:val="single"/>
        </w:rPr>
        <w:t>quarter</w:t>
      </w:r>
      <w:r w:rsidR="00F012E1" w:rsidRPr="001D3B40">
        <w:rPr>
          <w:color w:val="auto"/>
          <w:u w:val="single"/>
        </w:rPr>
        <w:t xml:space="preserve"> cent on the dollar of sales or services, excluding gasoline and special fuel </w:t>
      </w:r>
      <w:r w:rsidR="00F012E1" w:rsidRPr="001D3B40">
        <w:rPr>
          <w:color w:val="auto"/>
          <w:u w:val="single"/>
        </w:rPr>
        <w:lastRenderedPageBreak/>
        <w:t xml:space="preserve">sales, which remain at the rate of five cents on the dollar of sales, if the combined balance of funds in the Revenue Fund Shortfall Reserve Fund and the Revenue Fund Shortfall Reserve Fund – Part B established in </w:t>
      </w:r>
      <w:r w:rsidR="0089285E" w:rsidRPr="001D3B40">
        <w:rPr>
          <w:rStyle w:val="ssparacontent"/>
          <w:rFonts w:cs="Arial"/>
          <w:color w:val="auto"/>
          <w:u w:val="single"/>
          <w:bdr w:val="none" w:sz="0" w:space="0" w:color="auto" w:frame="1"/>
        </w:rPr>
        <w:t xml:space="preserve">§11B-2-20 </w:t>
      </w:r>
      <w:r w:rsidR="00F012E1" w:rsidRPr="001D3B40">
        <w:rPr>
          <w:color w:val="auto"/>
          <w:u w:val="single"/>
        </w:rPr>
        <w:t xml:space="preserve">of this code exceeds </w:t>
      </w:r>
      <w:r w:rsidR="006B1D04" w:rsidRPr="001D3B40">
        <w:rPr>
          <w:color w:val="auto"/>
          <w:u w:val="single"/>
        </w:rPr>
        <w:t>$1,100,000,000</w:t>
      </w:r>
      <w:r w:rsidR="00F834D9" w:rsidRPr="001D3B40">
        <w:rPr>
          <w:color w:val="auto"/>
          <w:u w:val="single"/>
        </w:rPr>
        <w:t>:</w:t>
      </w:r>
      <w:r w:rsidR="00F012E1" w:rsidRPr="001D3B40">
        <w:rPr>
          <w:color w:val="auto"/>
          <w:u w:val="single"/>
        </w:rPr>
        <w:t xml:space="preserve"> </w:t>
      </w:r>
      <w:r w:rsidR="00F012E1" w:rsidRPr="001D3B40">
        <w:rPr>
          <w:i/>
          <w:iCs/>
          <w:color w:val="auto"/>
          <w:u w:val="single"/>
        </w:rPr>
        <w:t xml:space="preserve">Provided, </w:t>
      </w:r>
      <w:r w:rsidR="00F012E1" w:rsidRPr="001D3B40">
        <w:rPr>
          <w:color w:val="auto"/>
          <w:u w:val="single"/>
        </w:rPr>
        <w:t>That the effective date of this reduction shall be after December 31 of that year.</w:t>
      </w:r>
    </w:p>
    <w:p w14:paraId="701A4FBC" w14:textId="3E7C0CC7" w:rsidR="002131D5" w:rsidRPr="001D3B40" w:rsidRDefault="002131D5" w:rsidP="00D21468">
      <w:pPr>
        <w:pStyle w:val="SectionBody"/>
        <w:rPr>
          <w:color w:val="auto"/>
          <w:u w:val="single"/>
        </w:rPr>
      </w:pPr>
      <w:r w:rsidRPr="001D3B40">
        <w:rPr>
          <w:color w:val="auto"/>
          <w:u w:val="single"/>
        </w:rPr>
        <w:t>(3) When the rate of taxation set forth in this section has been reduced pursuant to the provisions of this section, that rate shall not again be raised without further action of the Legislature.</w:t>
      </w:r>
    </w:p>
    <w:p w14:paraId="3252E1FC" w14:textId="24E9B50A" w:rsidR="002131D5" w:rsidRPr="001D3B40" w:rsidRDefault="002131D5" w:rsidP="002131D5">
      <w:pPr>
        <w:pStyle w:val="SectionBody"/>
        <w:rPr>
          <w:color w:val="auto"/>
          <w:u w:val="single"/>
        </w:rPr>
      </w:pPr>
      <w:r w:rsidRPr="001D3B40">
        <w:rPr>
          <w:color w:val="auto"/>
          <w:u w:val="single"/>
        </w:rPr>
        <w:t xml:space="preserve">(4) Tax liabilities, if any, arising for taxable periods prior to the date the tax is repealed shall be determined, administered, assessed, and collected as if the tax imposed by this article had not been repealed, and the rights and duties of taxpayers and the state shall be fully and </w:t>
      </w:r>
      <w:r w:rsidR="00047CF6" w:rsidRPr="001D3B40">
        <w:rPr>
          <w:color w:val="auto"/>
          <w:u w:val="single"/>
        </w:rPr>
        <w:t xml:space="preserve">completely </w:t>
      </w:r>
      <w:r w:rsidRPr="001D3B40">
        <w:rPr>
          <w:color w:val="auto"/>
          <w:u w:val="single"/>
        </w:rPr>
        <w:t>preserved.</w:t>
      </w:r>
    </w:p>
    <w:p w14:paraId="153EF981" w14:textId="77777777" w:rsidR="00057E2F" w:rsidRPr="001D3B40" w:rsidRDefault="00057E2F" w:rsidP="00057E2F">
      <w:pPr>
        <w:pStyle w:val="SectionBody"/>
        <w:rPr>
          <w:strike/>
          <w:color w:val="auto"/>
        </w:rPr>
      </w:pPr>
      <w:r w:rsidRPr="001D3B40">
        <w:rPr>
          <w:strike/>
          <w:color w:val="auto"/>
        </w:rPr>
        <w:t xml:space="preserve">(c) </w:t>
      </w:r>
      <w:r w:rsidRPr="001D3B40">
        <w:rPr>
          <w:i/>
          <w:iCs/>
          <w:strike/>
          <w:color w:val="auto"/>
        </w:rPr>
        <w:t>Calculation tax on fractional parts of a dollar until January 1, 2004</w:t>
      </w:r>
      <w:r w:rsidRPr="001D3B40">
        <w:rPr>
          <w:strike/>
          <w:color w:val="auto"/>
        </w:rPr>
        <w:t>. — There shall be no tax on sales where the monetary consideration is five cents or less. The amount of the tax shall be computed as follows:</w:t>
      </w:r>
    </w:p>
    <w:p w14:paraId="2BF67446" w14:textId="77777777" w:rsidR="00057E2F" w:rsidRPr="001D3B40" w:rsidRDefault="00057E2F" w:rsidP="00057E2F">
      <w:pPr>
        <w:pStyle w:val="SectionBody"/>
        <w:rPr>
          <w:strike/>
          <w:color w:val="auto"/>
        </w:rPr>
      </w:pPr>
      <w:r w:rsidRPr="001D3B40">
        <w:rPr>
          <w:strike/>
          <w:color w:val="auto"/>
        </w:rPr>
        <w:t>(1) On each sale, where the monetary consideration is from six cents to 16 cents, both inclusive, one cent.</w:t>
      </w:r>
    </w:p>
    <w:p w14:paraId="28D773ED" w14:textId="77777777" w:rsidR="00057E2F" w:rsidRPr="001D3B40" w:rsidRDefault="00057E2F" w:rsidP="00057E2F">
      <w:pPr>
        <w:pStyle w:val="SectionBody"/>
        <w:rPr>
          <w:strike/>
          <w:color w:val="auto"/>
        </w:rPr>
      </w:pPr>
      <w:r w:rsidRPr="001D3B40">
        <w:rPr>
          <w:strike/>
          <w:color w:val="auto"/>
        </w:rPr>
        <w:t>(2) On each sale, where the monetary consideration is from 17 cents to 33 cents, both inclusive, two cents.</w:t>
      </w:r>
    </w:p>
    <w:p w14:paraId="6C872469" w14:textId="77777777" w:rsidR="00057E2F" w:rsidRPr="001D3B40" w:rsidRDefault="00057E2F" w:rsidP="00057E2F">
      <w:pPr>
        <w:pStyle w:val="SectionBody"/>
        <w:rPr>
          <w:strike/>
          <w:color w:val="auto"/>
        </w:rPr>
      </w:pPr>
      <w:r w:rsidRPr="001D3B40">
        <w:rPr>
          <w:strike/>
          <w:color w:val="auto"/>
        </w:rPr>
        <w:t>(3) On each sale, where the monetary consideration is from 34 cents to 50 cents, both inclusive, three cents.</w:t>
      </w:r>
    </w:p>
    <w:p w14:paraId="178CBDC4" w14:textId="77777777" w:rsidR="00057E2F" w:rsidRPr="001D3B40" w:rsidRDefault="00057E2F" w:rsidP="00057E2F">
      <w:pPr>
        <w:pStyle w:val="SectionBody"/>
        <w:rPr>
          <w:strike/>
          <w:color w:val="auto"/>
        </w:rPr>
      </w:pPr>
      <w:r w:rsidRPr="001D3B40">
        <w:rPr>
          <w:strike/>
          <w:color w:val="auto"/>
        </w:rPr>
        <w:t>(4) On each sale, where the monetary consideration is from 51 cents to 67 cents, both inclusive, four cents.</w:t>
      </w:r>
    </w:p>
    <w:p w14:paraId="0D58D828" w14:textId="77777777" w:rsidR="00057E2F" w:rsidRPr="001D3B40" w:rsidRDefault="00057E2F" w:rsidP="00057E2F">
      <w:pPr>
        <w:pStyle w:val="SectionBody"/>
        <w:rPr>
          <w:strike/>
          <w:color w:val="auto"/>
        </w:rPr>
      </w:pPr>
      <w:r w:rsidRPr="001D3B40">
        <w:rPr>
          <w:strike/>
          <w:color w:val="auto"/>
        </w:rPr>
        <w:t>(5) On each sale, where the monetary consideration is from 68 cents to 84 cents, both inclusive, five cents.</w:t>
      </w:r>
    </w:p>
    <w:p w14:paraId="246922BE" w14:textId="77777777" w:rsidR="00057E2F" w:rsidRPr="001D3B40" w:rsidRDefault="00057E2F" w:rsidP="00057E2F">
      <w:pPr>
        <w:pStyle w:val="SectionBody"/>
        <w:rPr>
          <w:strike/>
          <w:color w:val="auto"/>
        </w:rPr>
      </w:pPr>
      <w:r w:rsidRPr="001D3B40">
        <w:rPr>
          <w:strike/>
          <w:color w:val="auto"/>
        </w:rPr>
        <w:t>(6) On each sale, where the monetary consideration is from 85 cents to $1, both inclusive, six cents.</w:t>
      </w:r>
    </w:p>
    <w:p w14:paraId="70668CF1" w14:textId="768F3FEB" w:rsidR="00057E2F" w:rsidRPr="001D3B40" w:rsidRDefault="00057E2F" w:rsidP="00057E2F">
      <w:pPr>
        <w:pStyle w:val="SectionBody"/>
        <w:rPr>
          <w:strike/>
          <w:color w:val="auto"/>
        </w:rPr>
      </w:pPr>
      <w:r w:rsidRPr="001D3B40">
        <w:rPr>
          <w:strike/>
          <w:color w:val="auto"/>
        </w:rPr>
        <w:lastRenderedPageBreak/>
        <w:t>(7) If the sale price is in excess of $1, six cents on each whole dollar of sale price, and upon any fractional part of a dollar in excess of whole dollars as follows: One cent on the fractional part of the dollar if less than 17 cents; two cents on the fractional part of the dollar if in excess of 16 cents but less than 34 cents; three cents on the fractional part of the dollar if in excess of 33 cents but less than 51 cents; four cents on the fractional part of the dollar if in excess of 50 cents but less than 68 cents; five cents on the fractional part of the dollar if in excess of 67 cents but less than 85 cents; and six cents on the fractional part of the dollar if in excess of 84 cents. For example, the tax on sales from $1.01 to $1.16, both inclusive, seven cents; on sales from $1.17 to $1.33, both inclusive, eight cents; on sales from $1.34 to $1.50, both inclusive, nine cents; on sales from $1.51 to $1.67, both inclusive, 10 cents; on sales from $1.68 to $1.84, both inclusive, 11 cents; and on sales from $1.85 to $2, both inclusive, 12 cents: Provided, That beginning January 1, 2004, tax due under this article shall be calculated as provided in this subsection and subsection (d) of this section does not apply to sales made after December 31, 2003</w:t>
      </w:r>
    </w:p>
    <w:p w14:paraId="6819C2F2" w14:textId="52DFD589" w:rsidR="00D21468" w:rsidRPr="001D3B40" w:rsidRDefault="00D21468" w:rsidP="00D21468">
      <w:pPr>
        <w:pStyle w:val="SectionBody"/>
        <w:rPr>
          <w:color w:val="auto"/>
        </w:rPr>
      </w:pPr>
      <w:r w:rsidRPr="001D3B40">
        <w:rPr>
          <w:strike/>
          <w:color w:val="auto"/>
        </w:rPr>
        <w:t>(d)</w:t>
      </w:r>
      <w:r w:rsidR="00057E2F" w:rsidRPr="001D3B40">
        <w:rPr>
          <w:color w:val="auto"/>
          <w:u w:val="single"/>
        </w:rPr>
        <w:t>(c)</w:t>
      </w:r>
      <w:r w:rsidRPr="001D3B40">
        <w:rPr>
          <w:color w:val="auto"/>
        </w:rPr>
        <w:t xml:space="preserve"> </w:t>
      </w:r>
      <w:r w:rsidRPr="001D3B40">
        <w:rPr>
          <w:i/>
          <w:iCs/>
          <w:color w:val="auto"/>
        </w:rPr>
        <w:t>Calculation of tax on fractional parts of a dollar after December 31, 2003.</w:t>
      </w:r>
      <w:r w:rsidRPr="001D3B40">
        <w:rPr>
          <w:color w:val="auto"/>
        </w:rPr>
        <w:t xml:space="preserve"> — Beginning January 1, 2004, the tax computation under subsection (b) of this section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w:t>
      </w:r>
    </w:p>
    <w:p w14:paraId="3F58BF9E" w14:textId="5BC3C1A4" w:rsidR="00D21468" w:rsidRPr="001D3B40" w:rsidRDefault="00D21468" w:rsidP="00D21468">
      <w:pPr>
        <w:pStyle w:val="SectionBody"/>
        <w:rPr>
          <w:color w:val="auto"/>
        </w:rPr>
      </w:pPr>
      <w:r w:rsidRPr="001D3B40">
        <w:rPr>
          <w:strike/>
          <w:color w:val="auto"/>
        </w:rPr>
        <w:t>(e)</w:t>
      </w:r>
      <w:r w:rsidR="00AE7D65" w:rsidRPr="001D3B40">
        <w:rPr>
          <w:color w:val="auto"/>
        </w:rPr>
        <w:t xml:space="preserve"> </w:t>
      </w:r>
      <w:r w:rsidR="00AE7D65" w:rsidRPr="001D3B40">
        <w:rPr>
          <w:color w:val="auto"/>
          <w:u w:val="single"/>
        </w:rPr>
        <w:t>(d)</w:t>
      </w:r>
      <w:r w:rsidRPr="001D3B40">
        <w:rPr>
          <w:color w:val="auto"/>
        </w:rPr>
        <w:t xml:space="preserve"> </w:t>
      </w:r>
      <w:r w:rsidRPr="001D3B40">
        <w:rPr>
          <w:i/>
          <w:iCs/>
          <w:color w:val="auto"/>
        </w:rPr>
        <w:t>No aggregation of separate sales transactions, exception for coin-operated devices.</w:t>
      </w:r>
      <w:r w:rsidRPr="001D3B40">
        <w:rPr>
          <w:color w:val="auto"/>
        </w:rPr>
        <w:t xml:space="preserve"> — Separate sales, such as daily or weekly deliveries, shall not be aggregated for the purpose of computation of the tax even though the sales are aggregated in the billing or payment therefor. Notwithstanding any other provision of this article, coin-operated amusement and vending machine sales shall be aggregated for the purpose of computation of this tax.</w:t>
      </w:r>
    </w:p>
    <w:p w14:paraId="4ABBD3FC" w14:textId="55E0CD91" w:rsidR="00D21468" w:rsidRPr="001D3B40" w:rsidRDefault="00D21468" w:rsidP="00D21468">
      <w:pPr>
        <w:pStyle w:val="SectionBody"/>
        <w:rPr>
          <w:color w:val="auto"/>
        </w:rPr>
      </w:pPr>
      <w:r w:rsidRPr="001D3B40">
        <w:rPr>
          <w:strike/>
          <w:color w:val="auto"/>
        </w:rPr>
        <w:t>(f)</w:t>
      </w:r>
      <w:r w:rsidR="002131D5" w:rsidRPr="001D3B40">
        <w:rPr>
          <w:color w:val="auto"/>
          <w:u w:val="single"/>
        </w:rPr>
        <w:t>(e)</w:t>
      </w:r>
      <w:r w:rsidRPr="001D3B40">
        <w:rPr>
          <w:color w:val="auto"/>
        </w:rPr>
        <w:t xml:space="preserve"> </w:t>
      </w:r>
      <w:r w:rsidRPr="001D3B40">
        <w:rPr>
          <w:i/>
          <w:iCs/>
          <w:color w:val="auto"/>
        </w:rPr>
        <w:t>Rate of tax on certain mobile homes.</w:t>
      </w:r>
      <w:r w:rsidRPr="001D3B40">
        <w:rPr>
          <w:color w:val="auto"/>
        </w:rPr>
        <w:t xml:space="preserve"> — Notwithstanding any provision of this article </w:t>
      </w:r>
      <w:r w:rsidRPr="001D3B40">
        <w:rPr>
          <w:color w:val="auto"/>
        </w:rPr>
        <w:lastRenderedPageBreak/>
        <w:t xml:space="preserve">to the contrary, after December 31, 2003, the tax levied on sales of mobile homes to be used by the owner thereof as his or her principal year-round residence and dwelling shall be an amount equal to </w:t>
      </w:r>
      <w:r w:rsidRPr="001D3B40">
        <w:rPr>
          <w:strike/>
          <w:color w:val="auto"/>
        </w:rPr>
        <w:t>six</w:t>
      </w:r>
      <w:r w:rsidRPr="001D3B40">
        <w:rPr>
          <w:color w:val="auto"/>
        </w:rPr>
        <w:t xml:space="preserve"> </w:t>
      </w:r>
      <w:r w:rsidR="00B8583D" w:rsidRPr="001D3B40">
        <w:rPr>
          <w:color w:val="auto"/>
          <w:u w:val="single"/>
        </w:rPr>
        <w:t xml:space="preserve">five </w:t>
      </w:r>
      <w:r w:rsidRPr="001D3B40">
        <w:rPr>
          <w:color w:val="auto"/>
        </w:rPr>
        <w:t>percent of 50 percent of the sales price.</w:t>
      </w:r>
    </w:p>
    <w:p w14:paraId="22C03E3E" w14:textId="25394D01" w:rsidR="00D21468" w:rsidRPr="001D3B40" w:rsidRDefault="00D21468" w:rsidP="00D21468">
      <w:pPr>
        <w:pStyle w:val="SectionBody"/>
        <w:rPr>
          <w:color w:val="auto"/>
        </w:rPr>
      </w:pPr>
      <w:r w:rsidRPr="001D3B40">
        <w:rPr>
          <w:strike/>
          <w:color w:val="auto"/>
        </w:rPr>
        <w:t>(g)</w:t>
      </w:r>
      <w:r w:rsidR="002131D5" w:rsidRPr="001D3B40">
        <w:rPr>
          <w:color w:val="auto"/>
          <w:u w:val="single"/>
        </w:rPr>
        <w:t>(f)</w:t>
      </w:r>
      <w:r w:rsidRPr="001D3B40">
        <w:rPr>
          <w:color w:val="auto"/>
        </w:rPr>
        <w:t xml:space="preserve"> </w:t>
      </w:r>
      <w:r w:rsidRPr="001D3B40">
        <w:rPr>
          <w:i/>
          <w:iCs/>
          <w:color w:val="auto"/>
        </w:rPr>
        <w:t>Construction; custom software.</w:t>
      </w:r>
      <w:r w:rsidRPr="001D3B40">
        <w:rPr>
          <w:color w:val="auto"/>
        </w:rPr>
        <w:t xml:space="preserve"> — After December 31, 2003, whenever the words “tangible personal property” or “property” appear in this article, the same shall also include the words “custom software”.</w:t>
      </w:r>
    </w:p>
    <w:p w14:paraId="4382A1B0" w14:textId="09D4D603" w:rsidR="008736AA" w:rsidRPr="001D3B40" w:rsidRDefault="00D21468" w:rsidP="00B8583D">
      <w:pPr>
        <w:pStyle w:val="SectionBody"/>
        <w:rPr>
          <w:color w:val="auto"/>
        </w:rPr>
      </w:pPr>
      <w:r w:rsidRPr="001D3B40">
        <w:rPr>
          <w:strike/>
          <w:color w:val="auto"/>
        </w:rPr>
        <w:t>(h)</w:t>
      </w:r>
      <w:r w:rsidR="002131D5" w:rsidRPr="001D3B40">
        <w:rPr>
          <w:color w:val="auto"/>
          <w:u w:val="single"/>
        </w:rPr>
        <w:t>(g)</w:t>
      </w:r>
      <w:r w:rsidRPr="001D3B40">
        <w:rPr>
          <w:color w:val="auto"/>
        </w:rPr>
        <w:t xml:space="preserve"> </w:t>
      </w:r>
      <w:r w:rsidRPr="001D3B40">
        <w:rPr>
          <w:i/>
          <w:iCs/>
          <w:color w:val="auto"/>
        </w:rPr>
        <w:t>Computation of tax on sales of gasoline and special fuel.</w:t>
      </w:r>
      <w:r w:rsidRPr="001D3B40">
        <w:rPr>
          <w:color w:val="auto"/>
        </w:rPr>
        <w:t xml:space="preserve"> — The method of computation of tax provided in this section does not apply to sales of gasoline and special fuel.</w:t>
      </w:r>
    </w:p>
    <w:p w14:paraId="4522F340" w14:textId="41598350" w:rsidR="002131D5" w:rsidRPr="001D3B40" w:rsidRDefault="002131D5" w:rsidP="00B8583D">
      <w:pPr>
        <w:pStyle w:val="SectionBody"/>
        <w:rPr>
          <w:color w:val="auto"/>
          <w:u w:val="single"/>
        </w:rPr>
      </w:pPr>
      <w:r w:rsidRPr="001D3B40">
        <w:rPr>
          <w:color w:val="auto"/>
          <w:u w:val="single"/>
        </w:rPr>
        <w:t xml:space="preserve">(h) </w:t>
      </w:r>
      <w:r w:rsidRPr="001D3B40">
        <w:rPr>
          <w:i/>
          <w:iCs/>
          <w:color w:val="auto"/>
          <w:u w:val="single"/>
        </w:rPr>
        <w:t xml:space="preserve">Reporting. – </w:t>
      </w:r>
      <w:r w:rsidRPr="001D3B40">
        <w:rPr>
          <w:color w:val="auto"/>
          <w:u w:val="single"/>
        </w:rPr>
        <w:t>The Tax Department shall prepare an annual report to the Joint Committee on Government and Finance detailing any changes to the consumer sales and service tax.</w:t>
      </w:r>
    </w:p>
    <w:p w14:paraId="220F7C84" w14:textId="79FFA571" w:rsidR="002131D5" w:rsidRPr="001D3B40" w:rsidRDefault="002131D5" w:rsidP="00B8583D">
      <w:pPr>
        <w:pStyle w:val="SectionBody"/>
        <w:rPr>
          <w:color w:val="auto"/>
          <w:u w:val="single"/>
        </w:rPr>
      </w:pPr>
      <w:r w:rsidRPr="001D3B40">
        <w:rPr>
          <w:color w:val="auto"/>
          <w:u w:val="single"/>
        </w:rPr>
        <w:t xml:space="preserve">(i) </w:t>
      </w:r>
      <w:r w:rsidRPr="001D3B40">
        <w:rPr>
          <w:i/>
          <w:iCs/>
          <w:color w:val="auto"/>
          <w:u w:val="single"/>
        </w:rPr>
        <w:t>Notification.</w:t>
      </w:r>
      <w:r w:rsidRPr="001D3B40">
        <w:rPr>
          <w:color w:val="auto"/>
          <w:u w:val="single"/>
        </w:rPr>
        <w:t xml:space="preserve"> – The Tax Department shall at least annually notify taxpayers of any changes in the consumers sales and service tax structure.</w:t>
      </w:r>
    </w:p>
    <w:p w14:paraId="682ED393" w14:textId="69DA4EB3" w:rsidR="00B8583D" w:rsidRPr="001D3B40" w:rsidRDefault="00B8583D" w:rsidP="00B8583D">
      <w:pPr>
        <w:pStyle w:val="ChapterHeading"/>
        <w:widowControl/>
        <w:rPr>
          <w:color w:val="auto"/>
        </w:rPr>
      </w:pPr>
      <w:r w:rsidRPr="001D3B40">
        <w:rPr>
          <w:color w:val="auto"/>
          <w:w w:val="105"/>
        </w:rPr>
        <w:t>CHAPTER 11B. department of revenue.</w:t>
      </w:r>
    </w:p>
    <w:p w14:paraId="677798E0" w14:textId="77777777" w:rsidR="00B8583D" w:rsidRPr="001D3B40" w:rsidRDefault="00B8583D" w:rsidP="00B8583D">
      <w:pPr>
        <w:pStyle w:val="ArticleHeading"/>
        <w:widowControl/>
        <w:rPr>
          <w:color w:val="auto"/>
        </w:rPr>
        <w:sectPr w:rsidR="00B8583D" w:rsidRPr="001D3B40" w:rsidSect="00DA282D">
          <w:type w:val="continuous"/>
          <w:pgSz w:w="12240" w:h="15840" w:code="1"/>
          <w:pgMar w:top="1440" w:right="1440" w:bottom="1440" w:left="1440" w:header="720" w:footer="720" w:gutter="0"/>
          <w:lnNumType w:countBy="1" w:restart="newSection"/>
          <w:cols w:space="720"/>
          <w:docGrid w:linePitch="360"/>
        </w:sectPr>
      </w:pPr>
      <w:r w:rsidRPr="001D3B40">
        <w:rPr>
          <w:color w:val="auto"/>
        </w:rPr>
        <w:t>ARTICLE 15. consumers sales and service tax.</w:t>
      </w:r>
    </w:p>
    <w:p w14:paraId="7230A77B" w14:textId="4FFB7E42" w:rsidR="00B8583D" w:rsidRPr="001D3B40" w:rsidRDefault="00B8583D" w:rsidP="00B8583D">
      <w:pPr>
        <w:pStyle w:val="SectionHeading"/>
        <w:widowControl/>
        <w:rPr>
          <w:color w:val="auto"/>
        </w:rPr>
      </w:pPr>
      <w:r w:rsidRPr="001D3B40">
        <w:rPr>
          <w:color w:val="auto"/>
        </w:rPr>
        <w:t>§11</w:t>
      </w:r>
      <w:r w:rsidR="00AE7D65" w:rsidRPr="001D3B40">
        <w:rPr>
          <w:color w:val="auto"/>
        </w:rPr>
        <w:t>B-2-20. Reduction of appropriations; powers of Governor; Revenue</w:t>
      </w:r>
      <w:r w:rsidR="0089383F" w:rsidRPr="001D3B40">
        <w:rPr>
          <w:color w:val="auto"/>
        </w:rPr>
        <w:t xml:space="preserve"> Shortfall Reserve Fund and permissible expenditures therefrom.</w:t>
      </w:r>
    </w:p>
    <w:p w14:paraId="2AB8D384" w14:textId="0B1DC60F" w:rsidR="00AE7D65" w:rsidRPr="001D3B40" w:rsidRDefault="00AE7D65" w:rsidP="00DA282D">
      <w:pPr>
        <w:pStyle w:val="SectionBody"/>
        <w:rPr>
          <w:color w:val="auto"/>
        </w:rPr>
      </w:pPr>
      <w:r w:rsidRPr="001D3B40">
        <w:rPr>
          <w:rStyle w:val="ssbf"/>
          <w:color w:val="auto"/>
        </w:rPr>
        <w:t>(a)</w:t>
      </w:r>
      <w:r w:rsidRPr="001D3B40">
        <w:rPr>
          <w:rStyle w:val="ssparalabel"/>
          <w:color w:val="auto"/>
        </w:rPr>
        <w:t> </w:t>
      </w:r>
      <w:r w:rsidRPr="001D3B40">
        <w:rPr>
          <w:rStyle w:val="ssparacontent"/>
          <w:color w:val="auto"/>
        </w:rPr>
        <w:t xml:space="preserve">Notwithstanding any provision of this section, the Governor may reduce appropriations according to any of the methods set forth in sections </w:t>
      </w:r>
      <w:r w:rsidR="00097B48" w:rsidRPr="001D3B40">
        <w:rPr>
          <w:rStyle w:val="ssparacontent"/>
          <w:color w:val="auto"/>
        </w:rPr>
        <w:t xml:space="preserve">21 </w:t>
      </w:r>
      <w:r w:rsidRPr="001D3B40">
        <w:rPr>
          <w:rStyle w:val="ssparacontent"/>
          <w:color w:val="auto"/>
        </w:rPr>
        <w:t xml:space="preserve">[§ 11B-2-21] and </w:t>
      </w:r>
      <w:r w:rsidR="00097B48" w:rsidRPr="001D3B40">
        <w:rPr>
          <w:rStyle w:val="ssparacontent"/>
          <w:color w:val="auto"/>
        </w:rPr>
        <w:t>22</w:t>
      </w:r>
      <w:r w:rsidRPr="001D3B40">
        <w:rPr>
          <w:rStyle w:val="ssparacontent"/>
          <w:color w:val="auto"/>
        </w:rPr>
        <w:t xml:space="preserve"> [§ 11B-2-22] of this article. The Governor may, in lieu of imposing a reduction in appropriations, request an appropriation by the Legislature from the Revenue Shortfall Reserve Fund established in this section.</w:t>
      </w:r>
    </w:p>
    <w:p w14:paraId="0F972E1F" w14:textId="77777777" w:rsidR="00AE7D65" w:rsidRPr="001D3B40" w:rsidRDefault="00AE7D65" w:rsidP="00DA282D">
      <w:pPr>
        <w:pStyle w:val="SectionBody"/>
        <w:rPr>
          <w:color w:val="auto"/>
        </w:rPr>
      </w:pPr>
      <w:r w:rsidRPr="001D3B40">
        <w:rPr>
          <w:rStyle w:val="ssbf"/>
          <w:color w:val="auto"/>
        </w:rPr>
        <w:t>(b)</w:t>
      </w:r>
      <w:r w:rsidRPr="001D3B40">
        <w:rPr>
          <w:rStyle w:val="ssparalabel"/>
          <w:color w:val="auto"/>
        </w:rPr>
        <w:t> </w:t>
      </w:r>
      <w:r w:rsidRPr="001D3B40">
        <w:rPr>
          <w:rStyle w:val="ssparacontent"/>
          <w:color w:val="auto"/>
        </w:rPr>
        <w:t xml:space="preserve">The Revenue Shortfall Reserve Fund is continued within the State Treasury. The Revenue Shortfall Reserve Fund shall be funded continuously and on a revolving basis in accordance with this subsection up to an aggregate amount not to exceed thirteen percent of the </w:t>
      </w:r>
      <w:r w:rsidRPr="001D3B40">
        <w:rPr>
          <w:rStyle w:val="ssparacontent"/>
          <w:color w:val="auto"/>
        </w:rPr>
        <w:lastRenderedPageBreak/>
        <w:t>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35D11375" w14:textId="61195811" w:rsidR="00AE7D65" w:rsidRPr="001D3B40" w:rsidRDefault="00AE7D65" w:rsidP="00DA282D">
      <w:pPr>
        <w:pStyle w:val="SectionBody"/>
        <w:rPr>
          <w:color w:val="auto"/>
        </w:rPr>
      </w:pPr>
      <w:r w:rsidRPr="001D3B40">
        <w:rPr>
          <w:rStyle w:val="ssparacontent"/>
          <w:color w:val="auto"/>
        </w:rPr>
        <w:t xml:space="preserve">Within </w:t>
      </w:r>
      <w:r w:rsidR="00097B48" w:rsidRPr="001D3B40">
        <w:rPr>
          <w:rStyle w:val="ssparacontent"/>
          <w:color w:val="auto"/>
        </w:rPr>
        <w:t>60</w:t>
      </w:r>
      <w:r w:rsidRPr="001D3B40">
        <w:rPr>
          <w:rStyle w:val="ssparacontent"/>
          <w:color w:val="auto"/>
        </w:rPr>
        <w:t xml:space="preserve"> days of the end of each fiscal year, the secretary shall cause to be deposited into the Revenue Shortfall Reserve Fund such amount of the first </w:t>
      </w:r>
      <w:r w:rsidR="00097B48" w:rsidRPr="001D3B40">
        <w:rPr>
          <w:rStyle w:val="ssparacontent"/>
          <w:color w:val="auto"/>
        </w:rPr>
        <w:t>50</w:t>
      </w:r>
      <w:r w:rsidRPr="001D3B40">
        <w:rPr>
          <w:rStyle w:val="ssparacontent"/>
          <w:color w:val="auto"/>
        </w:rPr>
        <w:t xml:space="preserve"> percent of all surplus revenues, if any, determined to have accrued during the fiscal year just ended, as may be necessary to bring the balance of the Revenue Shortfall Reserve Fund to thirteen percent of the total appropriations from the State Fund, General Revenue, for the fiscal year just ended. If at the end of any fiscal year the Revenue Shortfall Reserve Fund is funded at an amount equal to or exceeding </w:t>
      </w:r>
      <w:r w:rsidR="00097B48" w:rsidRPr="001D3B40">
        <w:rPr>
          <w:rStyle w:val="ssparacontent"/>
          <w:color w:val="auto"/>
        </w:rPr>
        <w:t>13</w:t>
      </w:r>
      <w:r w:rsidRPr="001D3B40">
        <w:rPr>
          <w:rStyle w:val="ssparacontent"/>
          <w:color w:val="auto"/>
        </w:rPr>
        <w:t xml:space="preserve"> percent of the state’s General Revenue Fund budget for the fiscal year just ended, then there shall be no further deposit by the secretary under the provisions of this section of any surplus revenues as set forth in this subsection until that time the Revenue Shortfall Reserve Fund balance is less than </w:t>
      </w:r>
      <w:r w:rsidR="00097B48" w:rsidRPr="001D3B40">
        <w:rPr>
          <w:rStyle w:val="ssparacontent"/>
          <w:color w:val="auto"/>
        </w:rPr>
        <w:t>13</w:t>
      </w:r>
      <w:r w:rsidRPr="001D3B40">
        <w:rPr>
          <w:rStyle w:val="ssparacontent"/>
          <w:color w:val="auto"/>
        </w:rPr>
        <w:t xml:space="preserve"> percent of the total appropriations from the State Fund, General Revenue.</w:t>
      </w:r>
    </w:p>
    <w:p w14:paraId="30E45230" w14:textId="34E201B3" w:rsidR="00AE7D65" w:rsidRPr="001D3B40" w:rsidRDefault="00AE7D65" w:rsidP="00DA282D">
      <w:pPr>
        <w:pStyle w:val="SectionBody"/>
        <w:rPr>
          <w:color w:val="auto"/>
        </w:rPr>
      </w:pPr>
      <w:r w:rsidRPr="001D3B40">
        <w:rPr>
          <w:rStyle w:val="ssbf"/>
          <w:color w:val="auto"/>
        </w:rPr>
        <w:t>(c)</w:t>
      </w:r>
      <w:r w:rsidRPr="001D3B40">
        <w:rPr>
          <w:rStyle w:val="ssparalabel"/>
          <w:color w:val="auto"/>
        </w:rPr>
        <w:t> </w:t>
      </w:r>
      <w:r w:rsidRPr="001D3B40">
        <w:rPr>
          <w:rStyle w:val="ssparacontent"/>
          <w:color w:val="auto"/>
        </w:rPr>
        <w:t xml:space="preserve">Not earlier than November 1 of each calendar year, if the state’s fiscal circumstances are such as to otherwise trigger the authority of the Governor to reduce appropriations under this section or section </w:t>
      </w:r>
      <w:r w:rsidR="00097B48" w:rsidRPr="001D3B40">
        <w:rPr>
          <w:rStyle w:val="ssparacontent"/>
          <w:color w:val="auto"/>
        </w:rPr>
        <w:t>21</w:t>
      </w:r>
      <w:r w:rsidRPr="001D3B40">
        <w:rPr>
          <w:rStyle w:val="ssparacontent"/>
          <w:color w:val="auto"/>
        </w:rPr>
        <w:t xml:space="preserve"> [§ 11B-2-21] or </w:t>
      </w:r>
      <w:r w:rsidR="00097B48" w:rsidRPr="001D3B40">
        <w:rPr>
          <w:rStyle w:val="ssparacontent"/>
          <w:color w:val="auto"/>
        </w:rPr>
        <w:t>22</w:t>
      </w:r>
      <w:r w:rsidRPr="001D3B40">
        <w:rPr>
          <w:rStyle w:val="ssparacontent"/>
          <w:color w:val="auto"/>
        </w:rPr>
        <w:t xml:space="preserve"> [§ 11B-2-22] of this article, then in that event the Governor may notify the presiding officers of both houses of the Legislature in writing of his or her intention to convene the Legislature pursuant to section nineteen,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t>
      </w:r>
      <w:r w:rsidRPr="001D3B40">
        <w:rPr>
          <w:rStyle w:val="ssparacontent"/>
          <w:color w:val="auto"/>
        </w:rPr>
        <w:lastRenderedPageBreak/>
        <w:t>with a reduction of appropriations pursuant to sections twenty-one and twenty-two of this article. Should any amount drawn from the Revenue Shortfall Reserve Fund pursuant to an appropriation made by the Legislature prove insufficient to address any anticipated shortfall, then the Governor may also proceed with a reduction of appropriations pursuant to sections twenty-one and twenty-two of this article.</w:t>
      </w:r>
    </w:p>
    <w:p w14:paraId="4231B761" w14:textId="77777777" w:rsidR="00AE7D65" w:rsidRPr="001D3B40" w:rsidRDefault="00AE7D65" w:rsidP="00DA282D">
      <w:pPr>
        <w:pStyle w:val="SectionBody"/>
        <w:rPr>
          <w:color w:val="auto"/>
        </w:rPr>
      </w:pPr>
      <w:r w:rsidRPr="001D3B40">
        <w:rPr>
          <w:rStyle w:val="ssbf"/>
          <w:color w:val="auto"/>
        </w:rPr>
        <w:t>(d)</w:t>
      </w:r>
      <w:r w:rsidRPr="001D3B40">
        <w:rPr>
          <w:rStyle w:val="ssparalabel"/>
          <w:color w:val="auto"/>
        </w:rPr>
        <w:t> </w:t>
      </w:r>
      <w:r w:rsidRPr="001D3B40">
        <w:rPr>
          <w:rStyle w:val="ssparacontent"/>
          <w:color w:val="auto"/>
        </w:rPr>
        <w:t>Upon the creation of the fund, the Legislature is authorized and may make an appropriation from the Revenue Shortfall Reserve Fund for revenue shortfalls, for emergency revenue needs caused by acts of God or natural disasters or for other fiscal needs as determined solely by the Legislature.</w:t>
      </w:r>
    </w:p>
    <w:p w14:paraId="0854EA12" w14:textId="3442AE29" w:rsidR="00AE7D65" w:rsidRPr="001D3B40" w:rsidRDefault="00AE7D65" w:rsidP="00DA282D">
      <w:pPr>
        <w:pStyle w:val="SectionBody"/>
        <w:rPr>
          <w:color w:val="auto"/>
        </w:rPr>
      </w:pPr>
      <w:r w:rsidRPr="001D3B40">
        <w:rPr>
          <w:rStyle w:val="ssbf"/>
          <w:color w:val="auto"/>
        </w:rPr>
        <w:t>(e)</w:t>
      </w:r>
      <w:r w:rsidRPr="001D3B40">
        <w:rPr>
          <w:rStyle w:val="ssparalabel"/>
          <w:color w:val="auto"/>
        </w:rPr>
        <w:t> </w:t>
      </w:r>
      <w:r w:rsidRPr="001D3B40">
        <w:rPr>
          <w:rStyle w:val="ssparacontent"/>
          <w:color w:val="auto"/>
        </w:rPr>
        <w:t xml:space="preserve">Prior to October 31 in any fiscal year in which revenues are inadequate to make timely payments of the state’s obligations, the Governor may, by executive order, after first notifying the presiding officers of both houses of the Legislature in writing, borrow funds from the Revenue Shortfall Reserve Fund: </w:t>
      </w:r>
      <w:r w:rsidRPr="001D3B40">
        <w:rPr>
          <w:rStyle w:val="ssparacontent"/>
          <w:i/>
          <w:iCs/>
          <w:color w:val="auto"/>
        </w:rPr>
        <w:t>Provided,</w:t>
      </w:r>
      <w:r w:rsidRPr="001D3B40">
        <w:rPr>
          <w:rStyle w:val="ssparacontent"/>
          <w:color w:val="auto"/>
        </w:rPr>
        <w:t xml:space="preserve">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state’s obligations, whichever is less. Any funds borrowed pursuant to this subsection shall be repaid, without interest, and redeposited to the credit of the Revenue Shortfall Reserve Fund within </w:t>
      </w:r>
      <w:r w:rsidR="00097B48" w:rsidRPr="001D3B40">
        <w:rPr>
          <w:rStyle w:val="ssparacontent"/>
          <w:color w:val="auto"/>
        </w:rPr>
        <w:t>90</w:t>
      </w:r>
      <w:r w:rsidRPr="001D3B40">
        <w:rPr>
          <w:rStyle w:val="ssparacontent"/>
          <w:color w:val="auto"/>
        </w:rPr>
        <w:t xml:space="preserve"> days of their withdrawal.</w:t>
      </w:r>
    </w:p>
    <w:p w14:paraId="3CA4623F" w14:textId="78FB5DF4" w:rsidR="00AE7D65" w:rsidRPr="001D3B40" w:rsidRDefault="00AE7D65" w:rsidP="00DA282D">
      <w:pPr>
        <w:pStyle w:val="SectionBody"/>
        <w:rPr>
          <w:rStyle w:val="ssparacontent"/>
          <w:color w:val="auto"/>
        </w:rPr>
      </w:pPr>
      <w:r w:rsidRPr="001D3B40">
        <w:rPr>
          <w:rStyle w:val="ssbf"/>
          <w:color w:val="auto"/>
        </w:rPr>
        <w:t>(f)</w:t>
      </w:r>
      <w:r w:rsidRPr="001D3B40">
        <w:rPr>
          <w:rStyle w:val="ssparalabel"/>
          <w:color w:val="auto"/>
        </w:rPr>
        <w:t> </w:t>
      </w:r>
      <w:r w:rsidRPr="001D3B40">
        <w:rPr>
          <w:rStyle w:val="ssparacontent"/>
          <w:color w:val="auto"/>
        </w:rPr>
        <w:t>The Revenue Shortfall Reserve Fund - Part B is continued within the State Treasury. The Revenue Shortfall Reserve Fund - Part B shall consist of moneys transferred from the West Virginia Tobacco Settlement Medical Trust Fund pursuant to the provisions of §4-11A-</w:t>
      </w:r>
      <w:r w:rsidR="001D3B40" w:rsidRPr="001D3B40">
        <w:rPr>
          <w:rStyle w:val="ssparacontent"/>
          <w:color w:val="auto"/>
        </w:rPr>
        <w:t>2</w:t>
      </w:r>
      <w:r w:rsidRPr="001D3B40">
        <w:rPr>
          <w:rStyle w:val="ssparacontent"/>
          <w:color w:val="auto"/>
        </w:rPr>
        <w:t xml:space="preserve"> of this code, repayments made of the loan from the West Virginia Tobacco Settlement Medical Trust Fund to the Physician’s Mutual Insurance Company pursuant to the provisions of article </w:t>
      </w:r>
      <w:r w:rsidR="00097B48" w:rsidRPr="001D3B40">
        <w:rPr>
          <w:rStyle w:val="ssparacontent"/>
          <w:color w:val="auto"/>
        </w:rPr>
        <w:t>20</w:t>
      </w:r>
      <w:r w:rsidRPr="001D3B40">
        <w:rPr>
          <w:rStyle w:val="ssparacontent"/>
          <w:color w:val="auto"/>
        </w:rPr>
        <w:t xml:space="preserve">-f [§§ </w:t>
      </w:r>
      <w:r w:rsidRPr="001D3B40">
        <w:rPr>
          <w:rStyle w:val="ssparacontent"/>
          <w:color w:val="auto"/>
        </w:rPr>
        <w:lastRenderedPageBreak/>
        <w:t xml:space="preserve">33-20F-1 et seq.], chapter </w:t>
      </w:r>
      <w:r w:rsidR="00097B48" w:rsidRPr="001D3B40">
        <w:rPr>
          <w:rStyle w:val="ssparacontent"/>
          <w:color w:val="auto"/>
        </w:rPr>
        <w:t>33</w:t>
      </w:r>
      <w:r w:rsidRPr="001D3B40">
        <w:rPr>
          <w:rStyle w:val="ssparacontent"/>
          <w:color w:val="auto"/>
        </w:rPr>
        <w:t xml:space="preserve"> [§§ 33-1-1 et seq.] of this code and all interest and other return earned on the moneys in the Revenue Shortfall Reserve Fund - Part B. Moneys in the Revenue Shortfall Reserve Fund - Part B may be expended solely for the purposes set forth in subsection (d) of this section, subject to the following conditions:</w:t>
      </w:r>
    </w:p>
    <w:p w14:paraId="0959DD16" w14:textId="77777777" w:rsidR="00AE7D65" w:rsidRPr="001D3B40" w:rsidRDefault="00AE7D65" w:rsidP="00DA282D">
      <w:pPr>
        <w:pStyle w:val="SectionBody"/>
        <w:rPr>
          <w:color w:val="auto"/>
        </w:rPr>
      </w:pPr>
      <w:r w:rsidRPr="001D3B40">
        <w:rPr>
          <w:rStyle w:val="ssbf"/>
          <w:color w:val="auto"/>
        </w:rPr>
        <w:t>(1)</w:t>
      </w:r>
      <w:r w:rsidRPr="001D3B40">
        <w:rPr>
          <w:rStyle w:val="ssparalabel"/>
          <w:color w:val="auto"/>
        </w:rPr>
        <w:t> </w:t>
      </w:r>
      <w:r w:rsidRPr="001D3B40">
        <w:rPr>
          <w:rStyle w:val="ssparacontent"/>
          <w:color w:val="auto"/>
        </w:rPr>
        <w:t>No moneys in the Revenue Shortfall Reserve Fund - Part B nor any interest or other return earned thereon may be expended for any purpose unless all moneys in the Revenue Shortfall Reserve Fund described in subsection (b) of this section have first been expended, except that the interest or other return earned on moneys in the Revenue Shortfall Reserve Fund - Part B may be expended as provided in subdivision (2) of this subsection;</w:t>
      </w:r>
    </w:p>
    <w:p w14:paraId="5783526F" w14:textId="52D1B470" w:rsidR="00AE7D65" w:rsidRPr="001D3B40" w:rsidRDefault="00AE7D65" w:rsidP="00DA282D">
      <w:pPr>
        <w:pStyle w:val="SectionBody"/>
        <w:rPr>
          <w:color w:val="auto"/>
        </w:rPr>
      </w:pPr>
      <w:r w:rsidRPr="001D3B40">
        <w:rPr>
          <w:rStyle w:val="ssbf"/>
          <w:color w:val="auto"/>
        </w:rPr>
        <w:t>(2)</w:t>
      </w:r>
      <w:r w:rsidRPr="001D3B40">
        <w:rPr>
          <w:rStyle w:val="ssparalabel"/>
          <w:color w:val="auto"/>
        </w:rPr>
        <w:t> </w:t>
      </w:r>
      <w:r w:rsidRPr="001D3B40">
        <w:rPr>
          <w:rStyle w:val="ssparacontent"/>
          <w:color w:val="auto"/>
        </w:rPr>
        <w:t xml:space="preserve">Notwithstanding any other provision of this section to the contrary, the Legislature may appropriate any interest and other return earned thereon that may accrue on the moneys in the Revenue Shortfall Reserve Fund - Part B after June 30, 2025, for expenditure for the purposes set forth in section three [§ 4-11A-3], article </w:t>
      </w:r>
      <w:r w:rsidR="00097B48" w:rsidRPr="001D3B40">
        <w:rPr>
          <w:rStyle w:val="ssparacontent"/>
          <w:color w:val="auto"/>
        </w:rPr>
        <w:t>11</w:t>
      </w:r>
      <w:r w:rsidRPr="001D3B40">
        <w:rPr>
          <w:rStyle w:val="ssparacontent"/>
          <w:color w:val="auto"/>
        </w:rPr>
        <w:t>-a, chapter four of this code; and</w:t>
      </w:r>
    </w:p>
    <w:p w14:paraId="63FE4410" w14:textId="77777777" w:rsidR="00AE7D65" w:rsidRPr="001D3B40" w:rsidRDefault="00AE7D65" w:rsidP="00DA282D">
      <w:pPr>
        <w:pStyle w:val="SectionBody"/>
        <w:rPr>
          <w:color w:val="auto"/>
        </w:rPr>
      </w:pPr>
      <w:r w:rsidRPr="001D3B40">
        <w:rPr>
          <w:rStyle w:val="ssbf"/>
          <w:color w:val="auto"/>
        </w:rPr>
        <w:t>(3)</w:t>
      </w:r>
      <w:r w:rsidRPr="001D3B40">
        <w:rPr>
          <w:rStyle w:val="ssparalabel"/>
          <w:color w:val="auto"/>
        </w:rPr>
        <w:t> </w:t>
      </w:r>
      <w:r w:rsidRPr="001D3B40">
        <w:rPr>
          <w:rStyle w:val="ssparacontent"/>
          <w:color w:val="auto"/>
        </w:rPr>
        <w:t>Any appropriation made from Revenue Shortfall Reserve Fund - Part B shall be made only in instances of revenue shortfalls or fiscal emergencies of an extraordinary nature.</w:t>
      </w:r>
    </w:p>
    <w:p w14:paraId="2C860E8D" w14:textId="77777777" w:rsidR="00AE7D65" w:rsidRPr="001D3B40" w:rsidRDefault="00AE7D65" w:rsidP="00DA282D">
      <w:pPr>
        <w:pStyle w:val="SectionBody"/>
        <w:rPr>
          <w:color w:val="auto"/>
        </w:rPr>
      </w:pPr>
      <w:r w:rsidRPr="001D3B40">
        <w:rPr>
          <w:rStyle w:val="ssbf"/>
          <w:color w:val="auto"/>
        </w:rPr>
        <w:t>(g)</w:t>
      </w:r>
      <w:r w:rsidRPr="001D3B40">
        <w:rPr>
          <w:rStyle w:val="ssparalabel"/>
          <w:color w:val="auto"/>
        </w:rPr>
        <w:t> </w:t>
      </w:r>
      <w:r w:rsidRPr="001D3B40">
        <w:rPr>
          <w:rStyle w:val="ssparacontent"/>
          <w:color w:val="auto"/>
        </w:rPr>
        <w:t>Subject to the conditions upon expenditures from the Revenue Shortfall Reserve Fund - Part B prescribed in subsection (f) of this section, in appropriating moneys pursuant to the provisions of this section, the Legislature may in any fiscal year appropriate from the Revenue Shortfall Reserve Fund and the Revenue Shortfall Reserve Fund - Part B a total amount up to, but not exceeding, ten percent of the total appropriations from the State Fund, General Revenue, for the fiscal year just ended.</w:t>
      </w:r>
    </w:p>
    <w:p w14:paraId="613AA4BE" w14:textId="698D62EB" w:rsidR="00AE7D65" w:rsidRPr="001D3B40" w:rsidRDefault="00AE7D65" w:rsidP="00DA282D">
      <w:pPr>
        <w:pStyle w:val="SectionBody"/>
        <w:rPr>
          <w:color w:val="auto"/>
        </w:rPr>
      </w:pPr>
      <w:r w:rsidRPr="001D3B40">
        <w:rPr>
          <w:rStyle w:val="ssbf"/>
          <w:color w:val="auto"/>
        </w:rPr>
        <w:t>(h)</w:t>
      </w:r>
      <w:r w:rsidR="00FA6704" w:rsidRPr="001D3B40">
        <w:rPr>
          <w:rStyle w:val="ssparacontent"/>
          <w:color w:val="auto"/>
        </w:rPr>
        <w:t xml:space="preserve"> </w:t>
      </w:r>
      <w:r w:rsidRPr="001D3B40">
        <w:rPr>
          <w:rStyle w:val="ssbf"/>
          <w:color w:val="auto"/>
        </w:rPr>
        <w:t>(1)</w:t>
      </w:r>
      <w:r w:rsidRPr="001D3B40">
        <w:rPr>
          <w:rStyle w:val="ssparalabel"/>
          <w:color w:val="auto"/>
        </w:rPr>
        <w:t> </w:t>
      </w:r>
      <w:r w:rsidRPr="001D3B40">
        <w:rPr>
          <w:rStyle w:val="ssparacontent"/>
          <w:color w:val="auto"/>
        </w:rPr>
        <w:t>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article six-c [§§12-6C-1 </w:t>
      </w:r>
      <w:r w:rsidRPr="001D3B40">
        <w:rPr>
          <w:rStyle w:val="ssparacontent"/>
          <w:i/>
          <w:iCs/>
          <w:color w:val="auto"/>
        </w:rPr>
        <w:t>et seq.</w:t>
      </w:r>
      <w:r w:rsidRPr="001D3B40">
        <w:rPr>
          <w:rStyle w:val="ssparacontent"/>
          <w:color w:val="auto"/>
        </w:rPr>
        <w:t xml:space="preserve">], chapter </w:t>
      </w:r>
      <w:r w:rsidR="00097B48" w:rsidRPr="001D3B40">
        <w:rPr>
          <w:rStyle w:val="ssparacontent"/>
          <w:color w:val="auto"/>
        </w:rPr>
        <w:t>12</w:t>
      </w:r>
      <w:r w:rsidRPr="001D3B40">
        <w:rPr>
          <w:rStyle w:val="ssparacontent"/>
          <w:color w:val="auto"/>
        </w:rPr>
        <w:t xml:space="preserve"> of this code. All other moneys in the Revenue Shortfall </w:t>
      </w:r>
      <w:r w:rsidRPr="001D3B40">
        <w:rPr>
          <w:rStyle w:val="ssparacontent"/>
          <w:color w:val="auto"/>
        </w:rPr>
        <w:lastRenderedPageBreak/>
        <w:t>Reserve Fund shall be made available to the West Virginia Investment Management Board for management and investment of the moneys in accordance with the provisions of article six, chapter twelve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21CEEEA8" w14:textId="3AB7F396" w:rsidR="00AE7D65" w:rsidRPr="001D3B40" w:rsidRDefault="00AE7D65" w:rsidP="00DA282D">
      <w:pPr>
        <w:pStyle w:val="SectionBody"/>
        <w:rPr>
          <w:color w:val="auto"/>
        </w:rPr>
      </w:pPr>
      <w:r w:rsidRPr="001D3B40">
        <w:rPr>
          <w:rStyle w:val="ssbf"/>
          <w:color w:val="auto"/>
        </w:rPr>
        <w:t>(2)</w:t>
      </w:r>
      <w:r w:rsidRPr="001D3B40">
        <w:rPr>
          <w:rStyle w:val="ssparalabel"/>
          <w:color w:val="auto"/>
        </w:rPr>
        <w:t> </w:t>
      </w:r>
      <w:r w:rsidRPr="001D3B40">
        <w:rPr>
          <w:rStyle w:val="ssparacontent"/>
          <w:color w:val="auto"/>
        </w:rPr>
        <w:t xml:space="preserve">All of the moneys in the Revenue Shortfall Reserve Fund - Part B shall be made available to the West Virginia Investment Management Board for management and investment of the moneys in accordance with the provisions of article six [§§ 12-6-1 et seq.], chapter </w:t>
      </w:r>
      <w:r w:rsidR="00097B48" w:rsidRPr="001D3B40">
        <w:rPr>
          <w:rStyle w:val="ssparacontent"/>
          <w:color w:val="auto"/>
        </w:rPr>
        <w:t>12</w:t>
      </w:r>
      <w:r w:rsidRPr="001D3B40">
        <w:rPr>
          <w:rStyle w:val="ssparacontent"/>
          <w:color w:val="auto"/>
        </w:rPr>
        <w:t xml:space="preserve"> of this code. Any balance of the Revenue Shortfall Reserve Fund - Part B, including accrued interest and other return earned thereon at the end of any fiscal year, shall not revert to the General Fund but shall remain in the Revenue Shortfall Reserve Fund - Part B for the purposes set forth in this section.</w:t>
      </w:r>
    </w:p>
    <w:p w14:paraId="1C20228E" w14:textId="7AF047A8" w:rsidR="00FA6704" w:rsidRPr="001D3B40" w:rsidRDefault="006627A6" w:rsidP="00DA282D">
      <w:pPr>
        <w:pStyle w:val="SectionBody"/>
        <w:rPr>
          <w:color w:val="auto"/>
          <w:u w:val="single"/>
        </w:rPr>
      </w:pPr>
      <w:r w:rsidRPr="001D3B40">
        <w:rPr>
          <w:color w:val="auto"/>
          <w:u w:val="single"/>
        </w:rPr>
        <w:t xml:space="preserve">(i) Notwithstanding any other provision to the contrary and effective June 30, 2022, if the combined balance of funds in the Revenue Fund Shortfall Reserve Fund and the Revenue Fund Shortfall </w:t>
      </w:r>
      <w:r w:rsidR="0078702B" w:rsidRPr="001D3B40">
        <w:rPr>
          <w:color w:val="auto"/>
          <w:u w:val="single"/>
        </w:rPr>
        <w:t xml:space="preserve">Reserve </w:t>
      </w:r>
      <w:r w:rsidRPr="001D3B40">
        <w:rPr>
          <w:color w:val="auto"/>
          <w:u w:val="single"/>
        </w:rPr>
        <w:t>Fund – Part B as set forth in this article is at or above $1,100,000,000 at the end of any fiscal year, then $</w:t>
      </w:r>
      <w:r w:rsidR="00A874AE" w:rsidRPr="001D3B40">
        <w:rPr>
          <w:color w:val="auto"/>
          <w:u w:val="single"/>
        </w:rPr>
        <w:t>62,500</w:t>
      </w:r>
      <w:r w:rsidRPr="001D3B40">
        <w:rPr>
          <w:color w:val="auto"/>
          <w:u w:val="single"/>
        </w:rPr>
        <w:t>,000 shall be transferred to the General Revenue Fund until the balance in the fund is equal to or more than $</w:t>
      </w:r>
      <w:r w:rsidR="00D272F2" w:rsidRPr="001D3B40">
        <w:rPr>
          <w:color w:val="auto"/>
          <w:u w:val="single"/>
        </w:rPr>
        <w:t>1,037</w:t>
      </w:r>
      <w:r w:rsidRPr="001D3B40">
        <w:rPr>
          <w:color w:val="auto"/>
          <w:u w:val="single"/>
        </w:rPr>
        <w:t>,</w:t>
      </w:r>
      <w:r w:rsidR="00D272F2" w:rsidRPr="001D3B40">
        <w:rPr>
          <w:color w:val="auto"/>
          <w:u w:val="single"/>
        </w:rPr>
        <w:t>5</w:t>
      </w:r>
      <w:r w:rsidRPr="001D3B40">
        <w:rPr>
          <w:color w:val="auto"/>
          <w:u w:val="single"/>
        </w:rPr>
        <w:t>00</w:t>
      </w:r>
      <w:r w:rsidR="00D272F2" w:rsidRPr="001D3B40">
        <w:rPr>
          <w:color w:val="auto"/>
          <w:u w:val="single"/>
        </w:rPr>
        <w:t>,000</w:t>
      </w:r>
      <w:r w:rsidRPr="001D3B40">
        <w:rPr>
          <w:color w:val="auto"/>
          <w:u w:val="single"/>
        </w:rPr>
        <w:t xml:space="preserve"> but less than $1,100,000,000</w:t>
      </w:r>
      <w:r w:rsidR="0078702B" w:rsidRPr="001D3B40">
        <w:rPr>
          <w:color w:val="auto"/>
          <w:u w:val="single"/>
        </w:rPr>
        <w:t xml:space="preserve"> and the consumer sales and service tax shall be reduced in accordance with </w:t>
      </w:r>
      <w:r w:rsidR="00FA6704" w:rsidRPr="001D3B40">
        <w:rPr>
          <w:rStyle w:val="ssparacontent"/>
          <w:color w:val="auto"/>
          <w:u w:val="single"/>
        </w:rPr>
        <w:t xml:space="preserve">§11-15-3 of this code. </w:t>
      </w:r>
    </w:p>
    <w:p w14:paraId="33D3C776" w14:textId="775414CC" w:rsidR="004946BD" w:rsidRPr="001D3B40" w:rsidRDefault="00CF1DCA" w:rsidP="00FA6704">
      <w:pPr>
        <w:pStyle w:val="Note"/>
        <w:rPr>
          <w:color w:val="auto"/>
        </w:rPr>
      </w:pPr>
      <w:r w:rsidRPr="001D3B40">
        <w:rPr>
          <w:color w:val="auto"/>
        </w:rPr>
        <w:t>NOTE: The</w:t>
      </w:r>
      <w:r w:rsidR="006865E9" w:rsidRPr="001D3B40">
        <w:rPr>
          <w:color w:val="auto"/>
        </w:rPr>
        <w:t xml:space="preserve"> purpose of this bill is to </w:t>
      </w:r>
      <w:r w:rsidR="004946BD" w:rsidRPr="001D3B40">
        <w:rPr>
          <w:color w:val="auto"/>
        </w:rPr>
        <w:t xml:space="preserve">reduce the consumer sales and service tax from </w:t>
      </w:r>
      <w:r w:rsidR="00097B48" w:rsidRPr="001D3B40">
        <w:rPr>
          <w:color w:val="auto"/>
        </w:rPr>
        <w:t>six percent</w:t>
      </w:r>
      <w:r w:rsidR="004946BD" w:rsidRPr="001D3B40">
        <w:rPr>
          <w:color w:val="auto"/>
        </w:rPr>
        <w:t xml:space="preserve"> to </w:t>
      </w:r>
      <w:r w:rsidR="00097B48" w:rsidRPr="001D3B40">
        <w:rPr>
          <w:color w:val="auto"/>
        </w:rPr>
        <w:t>five percent</w:t>
      </w:r>
      <w:r w:rsidR="004946BD" w:rsidRPr="001D3B40">
        <w:rPr>
          <w:color w:val="auto"/>
        </w:rPr>
        <w:t xml:space="preserve"> as well as establish a process which continues to gradually reduce the consumer sales and service tax every time the combined balance of the Rainy</w:t>
      </w:r>
      <w:r w:rsidR="00FA6704" w:rsidRPr="001D3B40">
        <w:rPr>
          <w:color w:val="auto"/>
        </w:rPr>
        <w:t xml:space="preserve"> </w:t>
      </w:r>
      <w:r w:rsidR="004946BD" w:rsidRPr="001D3B40">
        <w:rPr>
          <w:color w:val="auto"/>
        </w:rPr>
        <w:t>Day Fund reaches $1,100,000,000.</w:t>
      </w:r>
    </w:p>
    <w:p w14:paraId="2DD8BFE8" w14:textId="0717F301" w:rsidR="006865E9" w:rsidRPr="001D3B40" w:rsidRDefault="00AE48A0" w:rsidP="00CC1F3B">
      <w:pPr>
        <w:pStyle w:val="Note"/>
        <w:rPr>
          <w:color w:val="auto"/>
        </w:rPr>
      </w:pPr>
      <w:r w:rsidRPr="001D3B40">
        <w:rPr>
          <w:color w:val="auto"/>
        </w:rPr>
        <w:t>Strike-throughs indicate language that would be stricken from a heading or the present law</w:t>
      </w:r>
      <w:r w:rsidR="00097B48" w:rsidRPr="001D3B40">
        <w:rPr>
          <w:color w:val="auto"/>
        </w:rPr>
        <w:t>,</w:t>
      </w:r>
      <w:r w:rsidRPr="001D3B40">
        <w:rPr>
          <w:color w:val="auto"/>
        </w:rPr>
        <w:t xml:space="preserve"> and underscoring indicates new language that would be added.</w:t>
      </w:r>
    </w:p>
    <w:sectPr w:rsidR="006865E9" w:rsidRPr="001D3B40" w:rsidSect="00DA28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D545" w14:textId="77777777" w:rsidR="00D30F2D" w:rsidRPr="00B844FE" w:rsidRDefault="00D30F2D" w:rsidP="00B844FE">
      <w:r>
        <w:separator/>
      </w:r>
    </w:p>
  </w:endnote>
  <w:endnote w:type="continuationSeparator" w:id="0">
    <w:p w14:paraId="4162C36A" w14:textId="77777777" w:rsidR="00D30F2D" w:rsidRPr="00B844FE" w:rsidRDefault="00D30F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F9A19C" w14:textId="77777777" w:rsidR="008A3288" w:rsidRPr="00B844FE" w:rsidRDefault="008A328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B9B88E" w14:textId="77777777" w:rsidR="008A3288" w:rsidRDefault="008A328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B82434" w14:textId="77777777" w:rsidR="008A3288" w:rsidRDefault="008A328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867A" w14:textId="77777777" w:rsidR="00D30F2D" w:rsidRPr="00B844FE" w:rsidRDefault="00D30F2D" w:rsidP="00B844FE">
      <w:r>
        <w:separator/>
      </w:r>
    </w:p>
  </w:footnote>
  <w:footnote w:type="continuationSeparator" w:id="0">
    <w:p w14:paraId="4C284766" w14:textId="77777777" w:rsidR="00D30F2D" w:rsidRPr="00B844FE" w:rsidRDefault="00D30F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E83" w14:textId="77777777" w:rsidR="008A3288" w:rsidRPr="00B844FE" w:rsidRDefault="005E4197">
    <w:pPr>
      <w:pStyle w:val="Header"/>
    </w:pPr>
    <w:sdt>
      <w:sdtPr>
        <w:id w:val="-684364211"/>
        <w:placeholder>
          <w:docPart w:val="0373518B9FA84A8B973CAFE2512D69FD"/>
        </w:placeholder>
        <w:temporary/>
        <w:showingPlcHdr/>
        <w15:appearance w15:val="hidden"/>
      </w:sdtPr>
      <w:sdtEndPr/>
      <w:sdtContent>
        <w:r w:rsidR="008A3288" w:rsidRPr="00B844FE">
          <w:t>[Type here]</w:t>
        </w:r>
      </w:sdtContent>
    </w:sdt>
    <w:r w:rsidR="008A3288" w:rsidRPr="00B844FE">
      <w:ptab w:relativeTo="margin" w:alignment="left" w:leader="none"/>
    </w:r>
    <w:sdt>
      <w:sdtPr>
        <w:id w:val="-556240388"/>
        <w:placeholder>
          <w:docPart w:val="0373518B9FA84A8B973CAFE2512D69FD"/>
        </w:placeholder>
        <w:temporary/>
        <w:showingPlcHdr/>
        <w15:appearance w15:val="hidden"/>
      </w:sdtPr>
      <w:sdtEndPr/>
      <w:sdtContent>
        <w:r w:rsidR="008A328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A3F" w14:textId="5E4B9DE1" w:rsidR="008A3288" w:rsidRPr="00C33014" w:rsidRDefault="008A3288" w:rsidP="000573A9">
    <w:pPr>
      <w:pStyle w:val="HeaderStyle"/>
    </w:pPr>
    <w:r>
      <w:t xml:space="preserve">Intr </w:t>
    </w:r>
    <w:sdt>
      <w:sdtPr>
        <w:tag w:val="BNumWH"/>
        <w:id w:val="138549797"/>
        <w:showingPlcHdr/>
        <w:text/>
      </w:sdtPr>
      <w:sdtEndPr/>
      <w:sdtContent/>
    </w:sdt>
    <w:r w:rsidR="0052109F">
      <w:t>SB</w:t>
    </w:r>
    <w:r w:rsidR="004E24E7">
      <w:t xml:space="preserve"> 457</w:t>
    </w:r>
    <w:r w:rsidRPr="002A0269">
      <w:ptab w:relativeTo="margin" w:alignment="center" w:leader="none"/>
    </w:r>
    <w:r>
      <w:tab/>
    </w:r>
    <w:sdt>
      <w:sdtPr>
        <w:alias w:val="CBD Number"/>
        <w:tag w:val="CBD Number"/>
        <w:id w:val="1176923086"/>
        <w:lock w:val="sdtLocked"/>
        <w:text/>
      </w:sdtPr>
      <w:sdtEndPr/>
      <w:sdtContent>
        <w:r w:rsidR="0052109F">
          <w:t>2022R2176</w:t>
        </w:r>
      </w:sdtContent>
    </w:sdt>
  </w:p>
  <w:p w14:paraId="04747FEB" w14:textId="77777777" w:rsidR="008A3288" w:rsidRPr="00C33014" w:rsidRDefault="008A328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CD0" w14:textId="50D069BF" w:rsidR="008A3288" w:rsidRPr="002A0269" w:rsidRDefault="005E4197" w:rsidP="00CC1F3B">
    <w:pPr>
      <w:pStyle w:val="HeaderStyle"/>
    </w:pPr>
    <w:sdt>
      <w:sdtPr>
        <w:tag w:val="BNumWH"/>
        <w:id w:val="-1890952866"/>
        <w:showingPlcHdr/>
        <w:text/>
      </w:sdtPr>
      <w:sdtEndPr/>
      <w:sdtContent/>
    </w:sdt>
    <w:r w:rsidR="008A3288">
      <w:t xml:space="preserve"> </w:t>
    </w:r>
    <w:r w:rsidR="008A3288" w:rsidRPr="002A0269">
      <w:ptab w:relativeTo="margin" w:alignment="center" w:leader="none"/>
    </w:r>
    <w:r w:rsidR="008A3288">
      <w:tab/>
    </w:r>
    <w:sdt>
      <w:sdtPr>
        <w:alias w:val="CBD Number"/>
        <w:tag w:val="CBD Number"/>
        <w:id w:val="-944383718"/>
        <w:lock w:val="sdtLocked"/>
        <w:showingPlcHdr/>
        <w:text/>
      </w:sdtPr>
      <w:sdtEndPr/>
      <w:sdtContent>
        <w:r w:rsidR="0052109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2"/>
    <w:rsid w:val="0000526A"/>
    <w:rsid w:val="00047CF6"/>
    <w:rsid w:val="000573A9"/>
    <w:rsid w:val="00057E2F"/>
    <w:rsid w:val="00085D22"/>
    <w:rsid w:val="00097B48"/>
    <w:rsid w:val="000C5C77"/>
    <w:rsid w:val="000E3912"/>
    <w:rsid w:val="0010070F"/>
    <w:rsid w:val="001143CA"/>
    <w:rsid w:val="0015112E"/>
    <w:rsid w:val="001552E7"/>
    <w:rsid w:val="001566B4"/>
    <w:rsid w:val="001A66B7"/>
    <w:rsid w:val="001C279E"/>
    <w:rsid w:val="001D3B40"/>
    <w:rsid w:val="001D459E"/>
    <w:rsid w:val="002131D5"/>
    <w:rsid w:val="0027011C"/>
    <w:rsid w:val="00274200"/>
    <w:rsid w:val="00275740"/>
    <w:rsid w:val="002A0269"/>
    <w:rsid w:val="0030356C"/>
    <w:rsid w:val="00303684"/>
    <w:rsid w:val="003143F5"/>
    <w:rsid w:val="00314854"/>
    <w:rsid w:val="00394191"/>
    <w:rsid w:val="003C51CD"/>
    <w:rsid w:val="004017A2"/>
    <w:rsid w:val="004172D0"/>
    <w:rsid w:val="004368E0"/>
    <w:rsid w:val="00481F74"/>
    <w:rsid w:val="004946BD"/>
    <w:rsid w:val="004C13DD"/>
    <w:rsid w:val="004C6DA2"/>
    <w:rsid w:val="004E24E7"/>
    <w:rsid w:val="004E3441"/>
    <w:rsid w:val="00500579"/>
    <w:rsid w:val="0052109F"/>
    <w:rsid w:val="005A5366"/>
    <w:rsid w:val="005C17BD"/>
    <w:rsid w:val="005D7E17"/>
    <w:rsid w:val="005E4197"/>
    <w:rsid w:val="005F0ECE"/>
    <w:rsid w:val="006210B7"/>
    <w:rsid w:val="00621EBA"/>
    <w:rsid w:val="006369EB"/>
    <w:rsid w:val="00637E73"/>
    <w:rsid w:val="006627A6"/>
    <w:rsid w:val="006865E9"/>
    <w:rsid w:val="00691F3E"/>
    <w:rsid w:val="00694BFB"/>
    <w:rsid w:val="006A106B"/>
    <w:rsid w:val="006B1D04"/>
    <w:rsid w:val="006C523D"/>
    <w:rsid w:val="006D4036"/>
    <w:rsid w:val="00745227"/>
    <w:rsid w:val="0078702B"/>
    <w:rsid w:val="007A5259"/>
    <w:rsid w:val="007A7081"/>
    <w:rsid w:val="007F1CF5"/>
    <w:rsid w:val="007F29DD"/>
    <w:rsid w:val="00834EDE"/>
    <w:rsid w:val="008736AA"/>
    <w:rsid w:val="0089285E"/>
    <w:rsid w:val="0089383F"/>
    <w:rsid w:val="008A3288"/>
    <w:rsid w:val="008B281C"/>
    <w:rsid w:val="008C67D4"/>
    <w:rsid w:val="008D275D"/>
    <w:rsid w:val="00980327"/>
    <w:rsid w:val="00986478"/>
    <w:rsid w:val="009B5557"/>
    <w:rsid w:val="009F1067"/>
    <w:rsid w:val="00A31E01"/>
    <w:rsid w:val="00A527AD"/>
    <w:rsid w:val="00A718CF"/>
    <w:rsid w:val="00A874AE"/>
    <w:rsid w:val="00AE48A0"/>
    <w:rsid w:val="00AE61BE"/>
    <w:rsid w:val="00AE7D65"/>
    <w:rsid w:val="00B16F25"/>
    <w:rsid w:val="00B24422"/>
    <w:rsid w:val="00B66B81"/>
    <w:rsid w:val="00B80C20"/>
    <w:rsid w:val="00B844FE"/>
    <w:rsid w:val="00B8583D"/>
    <w:rsid w:val="00B86B4F"/>
    <w:rsid w:val="00BA1F84"/>
    <w:rsid w:val="00BC562B"/>
    <w:rsid w:val="00C33014"/>
    <w:rsid w:val="00C33434"/>
    <w:rsid w:val="00C34869"/>
    <w:rsid w:val="00C42EB6"/>
    <w:rsid w:val="00C8040F"/>
    <w:rsid w:val="00C85096"/>
    <w:rsid w:val="00CB20EF"/>
    <w:rsid w:val="00CC1F3B"/>
    <w:rsid w:val="00CD12CB"/>
    <w:rsid w:val="00CD36CF"/>
    <w:rsid w:val="00CF1DCA"/>
    <w:rsid w:val="00CF29F8"/>
    <w:rsid w:val="00D21468"/>
    <w:rsid w:val="00D272F2"/>
    <w:rsid w:val="00D30F2D"/>
    <w:rsid w:val="00D579FC"/>
    <w:rsid w:val="00D81C16"/>
    <w:rsid w:val="00DA282D"/>
    <w:rsid w:val="00DC758F"/>
    <w:rsid w:val="00DE526B"/>
    <w:rsid w:val="00DF199D"/>
    <w:rsid w:val="00DF7768"/>
    <w:rsid w:val="00E01542"/>
    <w:rsid w:val="00E365F1"/>
    <w:rsid w:val="00E62F48"/>
    <w:rsid w:val="00E831B3"/>
    <w:rsid w:val="00E95FBC"/>
    <w:rsid w:val="00EE70CB"/>
    <w:rsid w:val="00EF729A"/>
    <w:rsid w:val="00F012E1"/>
    <w:rsid w:val="00F41CA2"/>
    <w:rsid w:val="00F443C0"/>
    <w:rsid w:val="00F62EFB"/>
    <w:rsid w:val="00F834D9"/>
    <w:rsid w:val="00F939A4"/>
    <w:rsid w:val="00FA6704"/>
    <w:rsid w:val="00FA7B09"/>
    <w:rsid w:val="00FB42BF"/>
    <w:rsid w:val="00FC2DF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99972E"/>
  <w15:chartTrackingRefBased/>
  <w15:docId w15:val="{F3B42626-E9B6-40F6-B9AF-2BC72DEB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21468"/>
    <w:rPr>
      <w:rFonts w:eastAsia="Calibri"/>
      <w:b/>
      <w:color w:val="000000"/>
    </w:rPr>
  </w:style>
  <w:style w:type="character" w:customStyle="1" w:styleId="ArticleHeadingChar">
    <w:name w:val="Article Heading Char"/>
    <w:link w:val="ArticleHeading"/>
    <w:rsid w:val="00D21468"/>
    <w:rPr>
      <w:rFonts w:eastAsia="Calibri"/>
      <w:b/>
      <w:caps/>
      <w:color w:val="000000"/>
      <w:sz w:val="24"/>
    </w:rPr>
  </w:style>
  <w:style w:type="character" w:styleId="Hyperlink">
    <w:name w:val="Hyperlink"/>
    <w:basedOn w:val="DefaultParagraphFont"/>
    <w:uiPriority w:val="99"/>
    <w:semiHidden/>
    <w:locked/>
    <w:rsid w:val="00D21468"/>
    <w:rPr>
      <w:color w:val="0563C1" w:themeColor="hyperlink"/>
      <w:u w:val="single"/>
    </w:rPr>
  </w:style>
  <w:style w:type="character" w:styleId="UnresolvedMention">
    <w:name w:val="Unresolved Mention"/>
    <w:basedOn w:val="DefaultParagraphFont"/>
    <w:uiPriority w:val="99"/>
    <w:semiHidden/>
    <w:unhideWhenUsed/>
    <w:rsid w:val="00D21468"/>
    <w:rPr>
      <w:color w:val="605E5C"/>
      <w:shd w:val="clear" w:color="auto" w:fill="E1DFDD"/>
    </w:rPr>
  </w:style>
  <w:style w:type="character" w:customStyle="1" w:styleId="ssparalabel">
    <w:name w:val="ss_paralabel"/>
    <w:basedOn w:val="DefaultParagraphFont"/>
    <w:rsid w:val="00AE7D65"/>
  </w:style>
  <w:style w:type="character" w:customStyle="1" w:styleId="ssbf">
    <w:name w:val="ss_bf"/>
    <w:basedOn w:val="DefaultParagraphFont"/>
    <w:rsid w:val="00AE7D65"/>
  </w:style>
  <w:style w:type="character" w:customStyle="1" w:styleId="ssparacontent">
    <w:name w:val="ss_paracontent"/>
    <w:basedOn w:val="DefaultParagraphFont"/>
    <w:rsid w:val="00AE7D65"/>
  </w:style>
  <w:style w:type="character" w:customStyle="1" w:styleId="sh3841051294">
    <w:name w:val="sh_3841051294"/>
    <w:basedOn w:val="DefaultParagraphFont"/>
    <w:rsid w:val="00AE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990">
      <w:bodyDiv w:val="1"/>
      <w:marLeft w:val="0"/>
      <w:marRight w:val="0"/>
      <w:marTop w:val="0"/>
      <w:marBottom w:val="0"/>
      <w:divBdr>
        <w:top w:val="none" w:sz="0" w:space="0" w:color="auto"/>
        <w:left w:val="none" w:sz="0" w:space="0" w:color="auto"/>
        <w:bottom w:val="none" w:sz="0" w:space="0" w:color="auto"/>
        <w:right w:val="none" w:sz="0" w:space="0" w:color="auto"/>
      </w:divBdr>
      <w:divsChild>
        <w:div w:id="987052047">
          <w:marLeft w:val="480"/>
          <w:marRight w:val="0"/>
          <w:marTop w:val="0"/>
          <w:marBottom w:val="0"/>
          <w:divBdr>
            <w:top w:val="none" w:sz="0" w:space="0" w:color="auto"/>
            <w:left w:val="none" w:sz="0" w:space="0" w:color="auto"/>
            <w:bottom w:val="none" w:sz="0" w:space="0" w:color="auto"/>
            <w:right w:val="none" w:sz="0" w:space="0" w:color="auto"/>
          </w:divBdr>
        </w:div>
        <w:div w:id="979382648">
          <w:marLeft w:val="480"/>
          <w:marRight w:val="0"/>
          <w:marTop w:val="0"/>
          <w:marBottom w:val="0"/>
          <w:divBdr>
            <w:top w:val="none" w:sz="0" w:space="0" w:color="auto"/>
            <w:left w:val="none" w:sz="0" w:space="0" w:color="auto"/>
            <w:bottom w:val="none" w:sz="0" w:space="0" w:color="auto"/>
            <w:right w:val="none" w:sz="0" w:space="0" w:color="auto"/>
          </w:divBdr>
        </w:div>
        <w:div w:id="1750343959">
          <w:marLeft w:val="480"/>
          <w:marRight w:val="0"/>
          <w:marTop w:val="0"/>
          <w:marBottom w:val="0"/>
          <w:divBdr>
            <w:top w:val="none" w:sz="0" w:space="0" w:color="auto"/>
            <w:left w:val="none" w:sz="0" w:space="0" w:color="auto"/>
            <w:bottom w:val="none" w:sz="0" w:space="0" w:color="auto"/>
            <w:right w:val="none" w:sz="0" w:space="0" w:color="auto"/>
          </w:divBdr>
        </w:div>
        <w:div w:id="8072639">
          <w:marLeft w:val="480"/>
          <w:marRight w:val="0"/>
          <w:marTop w:val="0"/>
          <w:marBottom w:val="0"/>
          <w:divBdr>
            <w:top w:val="none" w:sz="0" w:space="0" w:color="auto"/>
            <w:left w:val="none" w:sz="0" w:space="0" w:color="auto"/>
            <w:bottom w:val="none" w:sz="0" w:space="0" w:color="auto"/>
            <w:right w:val="none" w:sz="0" w:space="0" w:color="auto"/>
          </w:divBdr>
        </w:div>
        <w:div w:id="243606652">
          <w:marLeft w:val="480"/>
          <w:marRight w:val="0"/>
          <w:marTop w:val="0"/>
          <w:marBottom w:val="0"/>
          <w:divBdr>
            <w:top w:val="none" w:sz="0" w:space="0" w:color="auto"/>
            <w:left w:val="none" w:sz="0" w:space="0" w:color="auto"/>
            <w:bottom w:val="none" w:sz="0" w:space="0" w:color="auto"/>
            <w:right w:val="none" w:sz="0" w:space="0" w:color="auto"/>
          </w:divBdr>
        </w:div>
        <w:div w:id="711734187">
          <w:marLeft w:val="480"/>
          <w:marRight w:val="0"/>
          <w:marTop w:val="0"/>
          <w:marBottom w:val="0"/>
          <w:divBdr>
            <w:top w:val="none" w:sz="0" w:space="0" w:color="auto"/>
            <w:left w:val="none" w:sz="0" w:space="0" w:color="auto"/>
            <w:bottom w:val="none" w:sz="0" w:space="0" w:color="auto"/>
            <w:right w:val="none" w:sz="0" w:space="0" w:color="auto"/>
          </w:divBdr>
        </w:div>
        <w:div w:id="785656725">
          <w:marLeft w:val="480"/>
          <w:marRight w:val="0"/>
          <w:marTop w:val="0"/>
          <w:marBottom w:val="0"/>
          <w:divBdr>
            <w:top w:val="none" w:sz="0" w:space="0" w:color="auto"/>
            <w:left w:val="none" w:sz="0" w:space="0" w:color="auto"/>
            <w:bottom w:val="none" w:sz="0" w:space="0" w:color="auto"/>
            <w:right w:val="none" w:sz="0" w:space="0" w:color="auto"/>
          </w:divBdr>
        </w:div>
      </w:divsChild>
    </w:div>
    <w:div w:id="79176816">
      <w:bodyDiv w:val="1"/>
      <w:marLeft w:val="0"/>
      <w:marRight w:val="0"/>
      <w:marTop w:val="0"/>
      <w:marBottom w:val="0"/>
      <w:divBdr>
        <w:top w:val="none" w:sz="0" w:space="0" w:color="auto"/>
        <w:left w:val="none" w:sz="0" w:space="0" w:color="auto"/>
        <w:bottom w:val="none" w:sz="0" w:space="0" w:color="auto"/>
        <w:right w:val="none" w:sz="0" w:space="0" w:color="auto"/>
      </w:divBdr>
      <w:divsChild>
        <w:div w:id="1987707479">
          <w:marLeft w:val="480"/>
          <w:marRight w:val="0"/>
          <w:marTop w:val="0"/>
          <w:marBottom w:val="0"/>
          <w:divBdr>
            <w:top w:val="none" w:sz="0" w:space="0" w:color="auto"/>
            <w:left w:val="none" w:sz="0" w:space="0" w:color="auto"/>
            <w:bottom w:val="none" w:sz="0" w:space="0" w:color="auto"/>
            <w:right w:val="none" w:sz="0" w:space="0" w:color="auto"/>
          </w:divBdr>
        </w:div>
        <w:div w:id="1248689799">
          <w:marLeft w:val="480"/>
          <w:marRight w:val="0"/>
          <w:marTop w:val="0"/>
          <w:marBottom w:val="0"/>
          <w:divBdr>
            <w:top w:val="none" w:sz="0" w:space="0" w:color="auto"/>
            <w:left w:val="none" w:sz="0" w:space="0" w:color="auto"/>
            <w:bottom w:val="none" w:sz="0" w:space="0" w:color="auto"/>
            <w:right w:val="none" w:sz="0" w:space="0" w:color="auto"/>
          </w:divBdr>
        </w:div>
        <w:div w:id="515386131">
          <w:marLeft w:val="480"/>
          <w:marRight w:val="0"/>
          <w:marTop w:val="0"/>
          <w:marBottom w:val="0"/>
          <w:divBdr>
            <w:top w:val="none" w:sz="0" w:space="0" w:color="auto"/>
            <w:left w:val="none" w:sz="0" w:space="0" w:color="auto"/>
            <w:bottom w:val="none" w:sz="0" w:space="0" w:color="auto"/>
            <w:right w:val="none" w:sz="0" w:space="0" w:color="auto"/>
          </w:divBdr>
        </w:div>
        <w:div w:id="45223109">
          <w:marLeft w:val="480"/>
          <w:marRight w:val="0"/>
          <w:marTop w:val="0"/>
          <w:marBottom w:val="0"/>
          <w:divBdr>
            <w:top w:val="none" w:sz="0" w:space="0" w:color="auto"/>
            <w:left w:val="none" w:sz="0" w:space="0" w:color="auto"/>
            <w:bottom w:val="none" w:sz="0" w:space="0" w:color="auto"/>
            <w:right w:val="none" w:sz="0" w:space="0" w:color="auto"/>
          </w:divBdr>
        </w:div>
        <w:div w:id="1661495626">
          <w:marLeft w:val="480"/>
          <w:marRight w:val="0"/>
          <w:marTop w:val="0"/>
          <w:marBottom w:val="0"/>
          <w:divBdr>
            <w:top w:val="none" w:sz="0" w:space="0" w:color="auto"/>
            <w:left w:val="none" w:sz="0" w:space="0" w:color="auto"/>
            <w:bottom w:val="none" w:sz="0" w:space="0" w:color="auto"/>
            <w:right w:val="none" w:sz="0" w:space="0" w:color="auto"/>
          </w:divBdr>
        </w:div>
        <w:div w:id="1916863129">
          <w:marLeft w:val="480"/>
          <w:marRight w:val="0"/>
          <w:marTop w:val="0"/>
          <w:marBottom w:val="0"/>
          <w:divBdr>
            <w:top w:val="none" w:sz="0" w:space="0" w:color="auto"/>
            <w:left w:val="none" w:sz="0" w:space="0" w:color="auto"/>
            <w:bottom w:val="none" w:sz="0" w:space="0" w:color="auto"/>
            <w:right w:val="none" w:sz="0" w:space="0" w:color="auto"/>
          </w:divBdr>
        </w:div>
        <w:div w:id="1037583018">
          <w:marLeft w:val="480"/>
          <w:marRight w:val="0"/>
          <w:marTop w:val="0"/>
          <w:marBottom w:val="0"/>
          <w:divBdr>
            <w:top w:val="none" w:sz="0" w:space="0" w:color="auto"/>
            <w:left w:val="none" w:sz="0" w:space="0" w:color="auto"/>
            <w:bottom w:val="none" w:sz="0" w:space="0" w:color="auto"/>
            <w:right w:val="none" w:sz="0" w:space="0" w:color="auto"/>
          </w:divBdr>
        </w:div>
      </w:divsChild>
    </w:div>
    <w:div w:id="897059763">
      <w:bodyDiv w:val="1"/>
      <w:marLeft w:val="0"/>
      <w:marRight w:val="0"/>
      <w:marTop w:val="0"/>
      <w:marBottom w:val="0"/>
      <w:divBdr>
        <w:top w:val="none" w:sz="0" w:space="0" w:color="auto"/>
        <w:left w:val="none" w:sz="0" w:space="0" w:color="auto"/>
        <w:bottom w:val="none" w:sz="0" w:space="0" w:color="auto"/>
        <w:right w:val="none" w:sz="0" w:space="0" w:color="auto"/>
      </w:divBdr>
      <w:divsChild>
        <w:div w:id="831678966">
          <w:marLeft w:val="480"/>
          <w:marRight w:val="0"/>
          <w:marTop w:val="0"/>
          <w:marBottom w:val="0"/>
          <w:divBdr>
            <w:top w:val="none" w:sz="0" w:space="0" w:color="auto"/>
            <w:left w:val="none" w:sz="0" w:space="0" w:color="auto"/>
            <w:bottom w:val="none" w:sz="0" w:space="0" w:color="auto"/>
            <w:right w:val="none" w:sz="0" w:space="0" w:color="auto"/>
          </w:divBdr>
        </w:div>
        <w:div w:id="943658252">
          <w:marLeft w:val="480"/>
          <w:marRight w:val="0"/>
          <w:marTop w:val="0"/>
          <w:marBottom w:val="0"/>
          <w:divBdr>
            <w:top w:val="none" w:sz="0" w:space="0" w:color="auto"/>
            <w:left w:val="none" w:sz="0" w:space="0" w:color="auto"/>
            <w:bottom w:val="none" w:sz="0" w:space="0" w:color="auto"/>
            <w:right w:val="none" w:sz="0" w:space="0" w:color="auto"/>
          </w:divBdr>
        </w:div>
        <w:div w:id="1978098802">
          <w:marLeft w:val="480"/>
          <w:marRight w:val="0"/>
          <w:marTop w:val="0"/>
          <w:marBottom w:val="0"/>
          <w:divBdr>
            <w:top w:val="none" w:sz="0" w:space="0" w:color="auto"/>
            <w:left w:val="none" w:sz="0" w:space="0" w:color="auto"/>
            <w:bottom w:val="none" w:sz="0" w:space="0" w:color="auto"/>
            <w:right w:val="none" w:sz="0" w:space="0" w:color="auto"/>
          </w:divBdr>
        </w:div>
        <w:div w:id="375785184">
          <w:marLeft w:val="480"/>
          <w:marRight w:val="0"/>
          <w:marTop w:val="0"/>
          <w:marBottom w:val="0"/>
          <w:divBdr>
            <w:top w:val="none" w:sz="0" w:space="0" w:color="auto"/>
            <w:left w:val="none" w:sz="0" w:space="0" w:color="auto"/>
            <w:bottom w:val="none" w:sz="0" w:space="0" w:color="auto"/>
            <w:right w:val="none" w:sz="0" w:space="0" w:color="auto"/>
          </w:divBdr>
        </w:div>
        <w:div w:id="1139998968">
          <w:marLeft w:val="480"/>
          <w:marRight w:val="0"/>
          <w:marTop w:val="0"/>
          <w:marBottom w:val="0"/>
          <w:divBdr>
            <w:top w:val="none" w:sz="0" w:space="0" w:color="auto"/>
            <w:left w:val="none" w:sz="0" w:space="0" w:color="auto"/>
            <w:bottom w:val="none" w:sz="0" w:space="0" w:color="auto"/>
            <w:right w:val="none" w:sz="0" w:space="0" w:color="auto"/>
          </w:divBdr>
        </w:div>
      </w:divsChild>
    </w:div>
    <w:div w:id="1279949065">
      <w:bodyDiv w:val="1"/>
      <w:marLeft w:val="0"/>
      <w:marRight w:val="0"/>
      <w:marTop w:val="0"/>
      <w:marBottom w:val="0"/>
      <w:divBdr>
        <w:top w:val="none" w:sz="0" w:space="0" w:color="auto"/>
        <w:left w:val="none" w:sz="0" w:space="0" w:color="auto"/>
        <w:bottom w:val="none" w:sz="0" w:space="0" w:color="auto"/>
        <w:right w:val="none" w:sz="0" w:space="0" w:color="auto"/>
      </w:divBdr>
      <w:divsChild>
        <w:div w:id="2025982024">
          <w:marLeft w:val="480"/>
          <w:marRight w:val="0"/>
          <w:marTop w:val="0"/>
          <w:marBottom w:val="0"/>
          <w:divBdr>
            <w:top w:val="none" w:sz="0" w:space="0" w:color="auto"/>
            <w:left w:val="none" w:sz="0" w:space="0" w:color="auto"/>
            <w:bottom w:val="none" w:sz="0" w:space="0" w:color="auto"/>
            <w:right w:val="none" w:sz="0" w:space="0" w:color="auto"/>
          </w:divBdr>
        </w:div>
        <w:div w:id="811947041">
          <w:marLeft w:val="480"/>
          <w:marRight w:val="0"/>
          <w:marTop w:val="0"/>
          <w:marBottom w:val="0"/>
          <w:divBdr>
            <w:top w:val="none" w:sz="0" w:space="0" w:color="auto"/>
            <w:left w:val="none" w:sz="0" w:space="0" w:color="auto"/>
            <w:bottom w:val="none" w:sz="0" w:space="0" w:color="auto"/>
            <w:right w:val="none" w:sz="0" w:space="0" w:color="auto"/>
          </w:divBdr>
        </w:div>
        <w:div w:id="496460865">
          <w:marLeft w:val="480"/>
          <w:marRight w:val="0"/>
          <w:marTop w:val="0"/>
          <w:marBottom w:val="0"/>
          <w:divBdr>
            <w:top w:val="none" w:sz="0" w:space="0" w:color="auto"/>
            <w:left w:val="none" w:sz="0" w:space="0" w:color="auto"/>
            <w:bottom w:val="none" w:sz="0" w:space="0" w:color="auto"/>
            <w:right w:val="none" w:sz="0" w:space="0" w:color="auto"/>
          </w:divBdr>
        </w:div>
        <w:div w:id="639651421">
          <w:marLeft w:val="480"/>
          <w:marRight w:val="0"/>
          <w:marTop w:val="0"/>
          <w:marBottom w:val="0"/>
          <w:divBdr>
            <w:top w:val="none" w:sz="0" w:space="0" w:color="auto"/>
            <w:left w:val="none" w:sz="0" w:space="0" w:color="auto"/>
            <w:bottom w:val="none" w:sz="0" w:space="0" w:color="auto"/>
            <w:right w:val="none" w:sz="0" w:space="0" w:color="auto"/>
          </w:divBdr>
        </w:div>
        <w:div w:id="1478691505">
          <w:marLeft w:val="480"/>
          <w:marRight w:val="0"/>
          <w:marTop w:val="0"/>
          <w:marBottom w:val="0"/>
          <w:divBdr>
            <w:top w:val="none" w:sz="0" w:space="0" w:color="auto"/>
            <w:left w:val="none" w:sz="0" w:space="0" w:color="auto"/>
            <w:bottom w:val="none" w:sz="0" w:space="0" w:color="auto"/>
            <w:right w:val="none" w:sz="0" w:space="0" w:color="auto"/>
          </w:divBdr>
        </w:div>
        <w:div w:id="868222197">
          <w:marLeft w:val="480"/>
          <w:marRight w:val="0"/>
          <w:marTop w:val="0"/>
          <w:marBottom w:val="0"/>
          <w:divBdr>
            <w:top w:val="none" w:sz="0" w:space="0" w:color="auto"/>
            <w:left w:val="none" w:sz="0" w:space="0" w:color="auto"/>
            <w:bottom w:val="none" w:sz="0" w:space="0" w:color="auto"/>
            <w:right w:val="none" w:sz="0" w:space="0" w:color="auto"/>
          </w:divBdr>
        </w:div>
        <w:div w:id="806166592">
          <w:marLeft w:val="480"/>
          <w:marRight w:val="0"/>
          <w:marTop w:val="0"/>
          <w:marBottom w:val="0"/>
          <w:divBdr>
            <w:top w:val="none" w:sz="0" w:space="0" w:color="auto"/>
            <w:left w:val="none" w:sz="0" w:space="0" w:color="auto"/>
            <w:bottom w:val="none" w:sz="0" w:space="0" w:color="auto"/>
            <w:right w:val="none" w:sz="0" w:space="0" w:color="auto"/>
          </w:divBdr>
        </w:div>
      </w:divsChild>
    </w:div>
    <w:div w:id="1410035948">
      <w:bodyDiv w:val="1"/>
      <w:marLeft w:val="0"/>
      <w:marRight w:val="0"/>
      <w:marTop w:val="0"/>
      <w:marBottom w:val="0"/>
      <w:divBdr>
        <w:top w:val="none" w:sz="0" w:space="0" w:color="auto"/>
        <w:left w:val="none" w:sz="0" w:space="0" w:color="auto"/>
        <w:bottom w:val="none" w:sz="0" w:space="0" w:color="auto"/>
        <w:right w:val="none" w:sz="0" w:space="0" w:color="auto"/>
      </w:divBdr>
      <w:divsChild>
        <w:div w:id="1441947646">
          <w:marLeft w:val="480"/>
          <w:marRight w:val="0"/>
          <w:marTop w:val="0"/>
          <w:marBottom w:val="0"/>
          <w:divBdr>
            <w:top w:val="none" w:sz="0" w:space="0" w:color="auto"/>
            <w:left w:val="none" w:sz="0" w:space="0" w:color="auto"/>
            <w:bottom w:val="none" w:sz="0" w:space="0" w:color="auto"/>
            <w:right w:val="none" w:sz="0" w:space="0" w:color="auto"/>
          </w:divBdr>
        </w:div>
        <w:div w:id="1055468189">
          <w:marLeft w:val="480"/>
          <w:marRight w:val="0"/>
          <w:marTop w:val="0"/>
          <w:marBottom w:val="0"/>
          <w:divBdr>
            <w:top w:val="none" w:sz="0" w:space="0" w:color="auto"/>
            <w:left w:val="none" w:sz="0" w:space="0" w:color="auto"/>
            <w:bottom w:val="none" w:sz="0" w:space="0" w:color="auto"/>
            <w:right w:val="none" w:sz="0" w:space="0" w:color="auto"/>
          </w:divBdr>
        </w:div>
        <w:div w:id="1772893659">
          <w:marLeft w:val="480"/>
          <w:marRight w:val="0"/>
          <w:marTop w:val="0"/>
          <w:marBottom w:val="0"/>
          <w:divBdr>
            <w:top w:val="none" w:sz="0" w:space="0" w:color="auto"/>
            <w:left w:val="none" w:sz="0" w:space="0" w:color="auto"/>
            <w:bottom w:val="none" w:sz="0" w:space="0" w:color="auto"/>
            <w:right w:val="none" w:sz="0" w:space="0" w:color="auto"/>
          </w:divBdr>
        </w:div>
        <w:div w:id="482428886">
          <w:marLeft w:val="480"/>
          <w:marRight w:val="0"/>
          <w:marTop w:val="0"/>
          <w:marBottom w:val="0"/>
          <w:divBdr>
            <w:top w:val="none" w:sz="0" w:space="0" w:color="auto"/>
            <w:left w:val="none" w:sz="0" w:space="0" w:color="auto"/>
            <w:bottom w:val="none" w:sz="0" w:space="0" w:color="auto"/>
            <w:right w:val="none" w:sz="0" w:space="0" w:color="auto"/>
          </w:divBdr>
        </w:div>
        <w:div w:id="89204961">
          <w:marLeft w:val="480"/>
          <w:marRight w:val="0"/>
          <w:marTop w:val="0"/>
          <w:marBottom w:val="0"/>
          <w:divBdr>
            <w:top w:val="none" w:sz="0" w:space="0" w:color="auto"/>
            <w:left w:val="none" w:sz="0" w:space="0" w:color="auto"/>
            <w:bottom w:val="none" w:sz="0" w:space="0" w:color="auto"/>
            <w:right w:val="none" w:sz="0" w:space="0" w:color="auto"/>
          </w:divBdr>
        </w:div>
      </w:divsChild>
    </w:div>
    <w:div w:id="2061703117">
      <w:bodyDiv w:val="1"/>
      <w:marLeft w:val="0"/>
      <w:marRight w:val="0"/>
      <w:marTop w:val="0"/>
      <w:marBottom w:val="0"/>
      <w:divBdr>
        <w:top w:val="none" w:sz="0" w:space="0" w:color="auto"/>
        <w:left w:val="none" w:sz="0" w:space="0" w:color="auto"/>
        <w:bottom w:val="none" w:sz="0" w:space="0" w:color="auto"/>
        <w:right w:val="none" w:sz="0" w:space="0" w:color="auto"/>
      </w:divBdr>
      <w:divsChild>
        <w:div w:id="1041519337">
          <w:marLeft w:val="480"/>
          <w:marRight w:val="0"/>
          <w:marTop w:val="0"/>
          <w:marBottom w:val="0"/>
          <w:divBdr>
            <w:top w:val="none" w:sz="0" w:space="0" w:color="auto"/>
            <w:left w:val="none" w:sz="0" w:space="0" w:color="auto"/>
            <w:bottom w:val="none" w:sz="0" w:space="0" w:color="auto"/>
            <w:right w:val="none" w:sz="0" w:space="0" w:color="auto"/>
          </w:divBdr>
        </w:div>
        <w:div w:id="1752002224">
          <w:marLeft w:val="480"/>
          <w:marRight w:val="0"/>
          <w:marTop w:val="0"/>
          <w:marBottom w:val="0"/>
          <w:divBdr>
            <w:top w:val="none" w:sz="0" w:space="0" w:color="auto"/>
            <w:left w:val="none" w:sz="0" w:space="0" w:color="auto"/>
            <w:bottom w:val="none" w:sz="0" w:space="0" w:color="auto"/>
            <w:right w:val="none" w:sz="0" w:space="0" w:color="auto"/>
          </w:divBdr>
        </w:div>
        <w:div w:id="89326506">
          <w:marLeft w:val="480"/>
          <w:marRight w:val="0"/>
          <w:marTop w:val="0"/>
          <w:marBottom w:val="0"/>
          <w:divBdr>
            <w:top w:val="none" w:sz="0" w:space="0" w:color="auto"/>
            <w:left w:val="none" w:sz="0" w:space="0" w:color="auto"/>
            <w:bottom w:val="none" w:sz="0" w:space="0" w:color="auto"/>
            <w:right w:val="none" w:sz="0" w:space="0" w:color="auto"/>
          </w:divBdr>
        </w:div>
        <w:div w:id="529609217">
          <w:marLeft w:val="480"/>
          <w:marRight w:val="0"/>
          <w:marTop w:val="0"/>
          <w:marBottom w:val="0"/>
          <w:divBdr>
            <w:top w:val="none" w:sz="0" w:space="0" w:color="auto"/>
            <w:left w:val="none" w:sz="0" w:space="0" w:color="auto"/>
            <w:bottom w:val="none" w:sz="0" w:space="0" w:color="auto"/>
            <w:right w:val="none" w:sz="0" w:space="0" w:color="auto"/>
          </w:divBdr>
        </w:div>
        <w:div w:id="1718355260">
          <w:marLeft w:val="480"/>
          <w:marRight w:val="0"/>
          <w:marTop w:val="0"/>
          <w:marBottom w:val="0"/>
          <w:divBdr>
            <w:top w:val="none" w:sz="0" w:space="0" w:color="auto"/>
            <w:left w:val="none" w:sz="0" w:space="0" w:color="auto"/>
            <w:bottom w:val="none" w:sz="0" w:space="0" w:color="auto"/>
            <w:right w:val="none" w:sz="0" w:space="0" w:color="auto"/>
          </w:divBdr>
        </w:div>
        <w:div w:id="1317371545">
          <w:marLeft w:val="480"/>
          <w:marRight w:val="0"/>
          <w:marTop w:val="0"/>
          <w:marBottom w:val="0"/>
          <w:divBdr>
            <w:top w:val="none" w:sz="0" w:space="0" w:color="auto"/>
            <w:left w:val="none" w:sz="0" w:space="0" w:color="auto"/>
            <w:bottom w:val="none" w:sz="0" w:space="0" w:color="auto"/>
            <w:right w:val="none" w:sz="0" w:space="0" w:color="auto"/>
          </w:divBdr>
        </w:div>
        <w:div w:id="189577487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30340794144DFA36290C5B5565B1A"/>
        <w:category>
          <w:name w:val="General"/>
          <w:gallery w:val="placeholder"/>
        </w:category>
        <w:types>
          <w:type w:val="bbPlcHdr"/>
        </w:types>
        <w:behaviors>
          <w:behavior w:val="content"/>
        </w:behaviors>
        <w:guid w:val="{71A1D325-68A3-4CA3-83EA-F49677C7966E}"/>
      </w:docPartPr>
      <w:docPartBody>
        <w:p w:rsidR="009C5C1A" w:rsidRDefault="0062407D">
          <w:pPr>
            <w:pStyle w:val="A8830340794144DFA36290C5B5565B1A"/>
          </w:pPr>
          <w:r w:rsidRPr="00B844FE">
            <w:t>Prefix Text</w:t>
          </w:r>
        </w:p>
      </w:docPartBody>
    </w:docPart>
    <w:docPart>
      <w:docPartPr>
        <w:name w:val="0373518B9FA84A8B973CAFE2512D69FD"/>
        <w:category>
          <w:name w:val="General"/>
          <w:gallery w:val="placeholder"/>
        </w:category>
        <w:types>
          <w:type w:val="bbPlcHdr"/>
        </w:types>
        <w:behaviors>
          <w:behavior w:val="content"/>
        </w:behaviors>
        <w:guid w:val="{11DA7E34-A3A2-4254-8CA8-8D8D43052176}"/>
      </w:docPartPr>
      <w:docPartBody>
        <w:p w:rsidR="009C5C1A" w:rsidRDefault="0062407D">
          <w:pPr>
            <w:pStyle w:val="0373518B9FA84A8B973CAFE2512D69FD"/>
          </w:pPr>
          <w:r w:rsidRPr="00B844FE">
            <w:t>[Type here]</w:t>
          </w:r>
        </w:p>
      </w:docPartBody>
    </w:docPart>
    <w:docPart>
      <w:docPartPr>
        <w:name w:val="40F8B728EC774FFD9E75549019A3AC34"/>
        <w:category>
          <w:name w:val="General"/>
          <w:gallery w:val="placeholder"/>
        </w:category>
        <w:types>
          <w:type w:val="bbPlcHdr"/>
        </w:types>
        <w:behaviors>
          <w:behavior w:val="content"/>
        </w:behaviors>
        <w:guid w:val="{2141AD14-2969-4AA9-AF76-DA76DD81563D}"/>
      </w:docPartPr>
      <w:docPartBody>
        <w:p w:rsidR="009C5C1A" w:rsidRDefault="0062407D">
          <w:pPr>
            <w:pStyle w:val="40F8B728EC774FFD9E75549019A3AC34"/>
          </w:pPr>
          <w:r w:rsidRPr="00B844FE">
            <w:t>Number</w:t>
          </w:r>
        </w:p>
      </w:docPartBody>
    </w:docPart>
    <w:docPart>
      <w:docPartPr>
        <w:name w:val="61FD4155E8D143EBBFFBFE32EBA42820"/>
        <w:category>
          <w:name w:val="General"/>
          <w:gallery w:val="placeholder"/>
        </w:category>
        <w:types>
          <w:type w:val="bbPlcHdr"/>
        </w:types>
        <w:behaviors>
          <w:behavior w:val="content"/>
        </w:behaviors>
        <w:guid w:val="{FFB8A66F-038B-4786-BD15-44C8D0A654D7}"/>
      </w:docPartPr>
      <w:docPartBody>
        <w:p w:rsidR="009C5C1A" w:rsidRDefault="0062407D">
          <w:pPr>
            <w:pStyle w:val="61FD4155E8D143EBBFFBFE32EBA42820"/>
          </w:pPr>
          <w:r w:rsidRPr="00B844FE">
            <w:t>Enter Sponsors Here</w:t>
          </w:r>
        </w:p>
      </w:docPartBody>
    </w:docPart>
    <w:docPart>
      <w:docPartPr>
        <w:name w:val="F46F2E3D56ED468D97120B5713D72D23"/>
        <w:category>
          <w:name w:val="General"/>
          <w:gallery w:val="placeholder"/>
        </w:category>
        <w:types>
          <w:type w:val="bbPlcHdr"/>
        </w:types>
        <w:behaviors>
          <w:behavior w:val="content"/>
        </w:behaviors>
        <w:guid w:val="{3C4EFCC5-A387-4108-B9F2-D66FFAFD865F}"/>
      </w:docPartPr>
      <w:docPartBody>
        <w:p w:rsidR="009C5C1A" w:rsidRDefault="0062407D">
          <w:pPr>
            <w:pStyle w:val="F46F2E3D56ED468D97120B5713D72D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7D"/>
    <w:rsid w:val="0062407D"/>
    <w:rsid w:val="008E12DC"/>
    <w:rsid w:val="009C5C1A"/>
    <w:rsid w:val="00E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30340794144DFA36290C5B5565B1A">
    <w:name w:val="A8830340794144DFA36290C5B5565B1A"/>
  </w:style>
  <w:style w:type="paragraph" w:customStyle="1" w:styleId="0373518B9FA84A8B973CAFE2512D69FD">
    <w:name w:val="0373518B9FA84A8B973CAFE2512D69FD"/>
  </w:style>
  <w:style w:type="paragraph" w:customStyle="1" w:styleId="40F8B728EC774FFD9E75549019A3AC34">
    <w:name w:val="40F8B728EC774FFD9E75549019A3AC34"/>
  </w:style>
  <w:style w:type="paragraph" w:customStyle="1" w:styleId="61FD4155E8D143EBBFFBFE32EBA42820">
    <w:name w:val="61FD4155E8D143EBBFFBFE32EBA42820"/>
  </w:style>
  <w:style w:type="character" w:styleId="PlaceholderText">
    <w:name w:val="Placeholder Text"/>
    <w:basedOn w:val="DefaultParagraphFont"/>
    <w:uiPriority w:val="99"/>
    <w:semiHidden/>
    <w:rPr>
      <w:color w:val="808080"/>
    </w:rPr>
  </w:style>
  <w:style w:type="paragraph" w:customStyle="1" w:styleId="F46F2E3D56ED468D97120B5713D72D23">
    <w:name w:val="F46F2E3D56ED468D97120B5713D72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62</TotalTime>
  <Pages>9</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Xris Hess</cp:lastModifiedBy>
  <cp:revision>15</cp:revision>
  <cp:lastPrinted>2022-01-14T20:12:00Z</cp:lastPrinted>
  <dcterms:created xsi:type="dcterms:W3CDTF">2022-01-18T20:41:00Z</dcterms:created>
  <dcterms:modified xsi:type="dcterms:W3CDTF">2022-01-25T20:17:00Z</dcterms:modified>
</cp:coreProperties>
</file>